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ayout w:type="fixed"/>
        <w:tblLook w:val="04A0"/>
      </w:tblPr>
      <w:tblGrid>
        <w:gridCol w:w="1384"/>
        <w:gridCol w:w="1134"/>
        <w:gridCol w:w="11765"/>
      </w:tblGrid>
      <w:tr w:rsidR="0094715D" w:rsidRPr="00ED610D" w:rsidTr="008D053D">
        <w:tc>
          <w:tcPr>
            <w:tcW w:w="14283" w:type="dxa"/>
            <w:gridSpan w:val="3"/>
          </w:tcPr>
          <w:p w:rsidR="0094715D" w:rsidRPr="00ED610D" w:rsidRDefault="0094715D" w:rsidP="00ED6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0D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Коммерческая деятельность предприятия (организации), группа ЭКФ 67-17</w:t>
            </w:r>
          </w:p>
        </w:tc>
      </w:tr>
      <w:tr w:rsidR="0094715D" w:rsidRPr="00ED610D" w:rsidTr="008D053D">
        <w:tc>
          <w:tcPr>
            <w:tcW w:w="1384" w:type="dxa"/>
          </w:tcPr>
          <w:p w:rsidR="0094715D" w:rsidRPr="00ED610D" w:rsidRDefault="0094715D" w:rsidP="00ED6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0D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1134" w:type="dxa"/>
          </w:tcPr>
          <w:p w:rsidR="0094715D" w:rsidRPr="00ED610D" w:rsidRDefault="0094715D" w:rsidP="00ED6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0D">
              <w:rPr>
                <w:rFonts w:ascii="Times New Roman" w:hAnsi="Times New Roman" w:cs="Times New Roman"/>
                <w:sz w:val="20"/>
                <w:szCs w:val="20"/>
              </w:rPr>
              <w:t>Вид занятия</w:t>
            </w:r>
          </w:p>
        </w:tc>
        <w:tc>
          <w:tcPr>
            <w:tcW w:w="11765" w:type="dxa"/>
          </w:tcPr>
          <w:p w:rsidR="0094715D" w:rsidRPr="00ED610D" w:rsidRDefault="0094715D" w:rsidP="00ED6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0D">
              <w:rPr>
                <w:rFonts w:ascii="Times New Roman" w:hAnsi="Times New Roman" w:cs="Times New Roman"/>
                <w:sz w:val="20"/>
                <w:szCs w:val="20"/>
              </w:rPr>
              <w:t>Ссылка на источник</w:t>
            </w:r>
          </w:p>
        </w:tc>
      </w:tr>
      <w:tr w:rsidR="008D053D" w:rsidRPr="00ED610D" w:rsidTr="008D053D">
        <w:tc>
          <w:tcPr>
            <w:tcW w:w="1384" w:type="dxa"/>
          </w:tcPr>
          <w:p w:rsidR="008D053D" w:rsidRPr="00ED610D" w:rsidRDefault="0081517F" w:rsidP="00815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="008D053D" w:rsidRPr="00ED61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D053D" w:rsidRPr="00ED610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:rsidR="008D053D" w:rsidRPr="00ED610D" w:rsidRDefault="008D053D" w:rsidP="00ED6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10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8D053D" w:rsidRPr="00ED610D" w:rsidRDefault="00ED610D" w:rsidP="00ED610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8E4"/>
              </w:rPr>
            </w:pPr>
            <w:r w:rsidRPr="00ED61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8E4"/>
              </w:rPr>
              <w:t>Лекция: </w:t>
            </w:r>
            <w:r w:rsidRPr="00ED61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8E4"/>
              </w:rPr>
              <w:t>Организационно-экономическая система управления материальными запасами промышленных корпоративных систем</w:t>
            </w:r>
            <w:hyperlink r:id="rId5" w:history="1">
              <w:r w:rsidRPr="00ED610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https://www.intuit.ru/studies/courses/544/400/lecture/9213?page=6</w:t>
              </w:r>
            </w:hyperlink>
          </w:p>
        </w:tc>
      </w:tr>
    </w:tbl>
    <w:p w:rsidR="008D053D" w:rsidRDefault="008D053D">
      <w:r>
        <w:br w:type="page"/>
      </w:r>
    </w:p>
    <w:tbl>
      <w:tblPr>
        <w:tblStyle w:val="a3"/>
        <w:tblW w:w="14283" w:type="dxa"/>
        <w:tblLayout w:type="fixed"/>
        <w:tblLook w:val="04A0"/>
      </w:tblPr>
      <w:tblGrid>
        <w:gridCol w:w="1384"/>
        <w:gridCol w:w="1134"/>
        <w:gridCol w:w="11765"/>
      </w:tblGrid>
      <w:tr w:rsidR="00281C46" w:rsidRPr="00281C46" w:rsidTr="008D053D">
        <w:tc>
          <w:tcPr>
            <w:tcW w:w="14283" w:type="dxa"/>
            <w:gridSpan w:val="3"/>
          </w:tcPr>
          <w:p w:rsidR="008D053D" w:rsidRPr="00281C46" w:rsidRDefault="008D053D" w:rsidP="00281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Страхование, группа ЭКФ 67-17</w:t>
            </w:r>
          </w:p>
        </w:tc>
      </w:tr>
      <w:tr w:rsidR="00281C46" w:rsidRPr="00281C46" w:rsidTr="008D053D">
        <w:tc>
          <w:tcPr>
            <w:tcW w:w="138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113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Вид занятия</w:t>
            </w:r>
          </w:p>
        </w:tc>
        <w:tc>
          <w:tcPr>
            <w:tcW w:w="11765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Ссылка на источник</w:t>
            </w:r>
          </w:p>
        </w:tc>
      </w:tr>
      <w:tr w:rsidR="00281C46" w:rsidRPr="00281C46" w:rsidTr="008D053D">
        <w:tc>
          <w:tcPr>
            <w:tcW w:w="1384" w:type="dxa"/>
          </w:tcPr>
          <w:p w:rsidR="0094715D" w:rsidRPr="00281C46" w:rsidRDefault="0094715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  <w:tc>
          <w:tcPr>
            <w:tcW w:w="1134" w:type="dxa"/>
          </w:tcPr>
          <w:p w:rsidR="0094715D" w:rsidRPr="00281C46" w:rsidRDefault="0094715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281C46" w:rsidRPr="00C203F8" w:rsidRDefault="00281C46" w:rsidP="00281C4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3F8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CF8E4"/>
              </w:rPr>
              <w:t>Лекция: </w:t>
            </w:r>
            <w:r w:rsidRPr="00C203F8">
              <w:rPr>
                <w:rFonts w:ascii="Times New Roman" w:hAnsi="Times New Roman" w:cs="Times New Roman"/>
                <w:sz w:val="20"/>
                <w:szCs w:val="20"/>
                <w:shd w:val="clear" w:color="auto" w:fill="FCF8E4"/>
              </w:rPr>
              <w:t>Понятие страховой деятельности и ее организации</w:t>
            </w:r>
            <w:hyperlink r:id="rId6" w:history="1">
              <w:r w:rsidRPr="00C203F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https://www.intuit.ru/studies/courses/3627/869/lecture/31751?page=3</w:t>
              </w:r>
            </w:hyperlink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Вопросы по дисциплине «Страхование»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Роль страхования в процессе общественного воспроизводства.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Страховые фонды: сущность, теории и способы формирования.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3.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Страхование как экономическая категория.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4.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Функции страхования, их проявление и использование в процессе хозяйствования.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5.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Страхование в системе финансовых отношений.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6.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Субъекты и объекты страховых отношений.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7.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Страховой риск: понятие и виды.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8.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Классификация и формы проведения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9.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Правовые основы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10.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Основы регулирования страховой деятельности.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11.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Лицензирование страховой деятельности.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12.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Понятие и задачи актуарных расчетов.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13.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Страховой тариф: структура, основы построения.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14.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Доходы, расходы и прибыль страховщика.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15.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Формирование страховых резервов.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16.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Предупредительные мероприятия в страховой деятельности.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17.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Инвестирование в страховой деятельности.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18.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Личное страхование: понятие, страховой интерес и объекты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19.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Характеристика подотраслей и основных видов личного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20.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Имущественное страхование: понятие, страховой интерес и объекты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21.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Характеристика подотраслей и основных видов имущественного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22.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Страхование предпринимательских рисков.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23.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Страхование ответственности: понятие, страховой интерес и объекты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24.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Гражданская ответственность, формы ее проявления к реализации.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25.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Объективная потребность в перестраховании.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26.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Формы перест</w:t>
            </w:r>
            <w:bookmarkStart w:id="0" w:name="_GoBack"/>
            <w:bookmarkEnd w:id="0"/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раховочных договоров.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27.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Состояние страхового рынка РФ.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28.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Формы организации страховых компаний.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29.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Общества взаимного страхования.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30.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 xml:space="preserve">Прибыль страховой организации: виды, источники формирования, направления использования. </w:t>
            </w:r>
          </w:p>
          <w:p w:rsidR="0094715D" w:rsidRPr="00C203F8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31.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 xml:space="preserve">Платежеспособность и финансовая устойчивость страховой организации. </w:t>
            </w:r>
          </w:p>
          <w:p w:rsidR="0094715D" w:rsidRPr="00281C46" w:rsidRDefault="0094715D" w:rsidP="00281C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</w:pP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>32.</w:t>
            </w:r>
            <w:r w:rsidRPr="00C203F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ab/>
              <w:t>Перспективы развития добровольного медицинского страхования в РФ.</w:t>
            </w:r>
          </w:p>
        </w:tc>
      </w:tr>
      <w:tr w:rsidR="00281C46" w:rsidRPr="00281C46" w:rsidTr="008D053D">
        <w:tc>
          <w:tcPr>
            <w:tcW w:w="138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113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Почему страховая сумма по договору страхования не может превосходить страховую стоимость?</w:t>
            </w:r>
          </w:p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 xml:space="preserve">Что является объектом страхования в страховании ответственности. </w:t>
            </w:r>
          </w:p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обозначает понятие «лимит ответственности»?</w:t>
            </w:r>
          </w:p>
          <w:p w:rsidR="00281C46" w:rsidRPr="00281C46" w:rsidRDefault="00281C46" w:rsidP="00281C46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Кратко перечислите опасные производственные объекты, подлежащие обязательному страхованию предприятий – источников повышенной опасности.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>Задача 1. Определите размер страхового платежа и страхового возмещения.</w:t>
            </w: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>Предприятие застраховало свое имущество сроком на один год с ответственностью за кражу со взломом на сумму 600 тыс. руб. Ставка страхового тарифа – 0,3% страховой суммы. По договору страхования предусмотрена условная франшиза «свободно от 1%», при которой предоставляется скидка к тарифу 2%.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Pr="00281C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2. 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Какова будет сумма общего ущерба при полной гибели автомобиля, если: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- его первоначальная стоимость составляла 316 тыс. руб.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- физический износ на день заключения договора составил 20%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- стоимость пригодных деталей после страхового случая составила 24,5 тыс. руб., а с учетом их износа и обесценения – 19,04 тыс. руб.</w:t>
            </w: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rPr>
                <w:spacing w:val="-8"/>
              </w:rPr>
              <w:t>- затраты на приведение в порядок этих деталей составили 5,8 тыс. руб.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автомобиль был застрахован на 80% от действительной стоимости.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 xml:space="preserve">Каким будет размер страхового возмещения. 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 xml:space="preserve">Задача 3. </w:t>
            </w:r>
          </w:p>
          <w:p w:rsidR="00281C46" w:rsidRPr="00281C46" w:rsidRDefault="00281C46" w:rsidP="00281C46">
            <w:pPr>
              <w:pStyle w:val="a6"/>
              <w:spacing w:after="0"/>
              <w:ind w:left="0"/>
              <w:jc w:val="both"/>
            </w:pPr>
            <w:r w:rsidRPr="00281C46">
              <w:t>Рассчитать единовременную нетто-ставку по страхованию на случай смерти человека.</w:t>
            </w:r>
          </w:p>
          <w:p w:rsidR="00281C46" w:rsidRPr="00281C46" w:rsidRDefault="00281C46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Возраст страхователя – 41 год, срок страхования человека – 2 года. Процентная ставка – 0,4.</w:t>
            </w:r>
          </w:p>
          <w:p w:rsidR="00281C46" w:rsidRPr="00281C46" w:rsidRDefault="00281C46" w:rsidP="00281C46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C46" w:rsidRPr="00281C46" w:rsidRDefault="00281C46" w:rsidP="00281C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4.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Определите страховой взнос транспортной организации потребительской кооперации на год при страховании гражданской от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ветственности водителей транспортных средств. Стаж водителей: до 1 года - 6 человек, от 1 года до 5 лет - 2 человека, от 5 до 10 лет -3 человека, свыше 10 лет - 1 человек. Страховая сумма гражданской от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ветственности на каждого водителя составляет 100 тыс. руб. Тарифные ставки в зависимости от стажа водителя следующие (в % от страховой суммы): до 1 года - 5,6%, от 1 до 5 лет - 3,4%, от 5 до 10 лет - 2,8%, свы</w:t>
            </w:r>
            <w:r w:rsidRPr="00281C46">
              <w:rPr>
                <w:rFonts w:ascii="Times New Roman" w:hAnsi="Times New Roman" w:cs="Times New Roman"/>
                <w:sz w:val="20"/>
                <w:szCs w:val="20"/>
              </w:rPr>
              <w:softHyphen/>
              <w:t>ше 10 лет - 2,2%.</w:t>
            </w:r>
          </w:p>
          <w:p w:rsidR="008D053D" w:rsidRPr="00281C46" w:rsidRDefault="008D053D" w:rsidP="00281C46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81C46" w:rsidRPr="00281C46" w:rsidTr="008D053D">
        <w:tc>
          <w:tcPr>
            <w:tcW w:w="138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02.04.2020</w:t>
            </w:r>
          </w:p>
        </w:tc>
        <w:tc>
          <w:tcPr>
            <w:tcW w:w="113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</w:p>
        </w:tc>
        <w:tc>
          <w:tcPr>
            <w:tcW w:w="11765" w:type="dxa"/>
          </w:tcPr>
          <w:p w:rsidR="008D053D" w:rsidRPr="00281C46" w:rsidRDefault="00281C46" w:rsidP="007B168C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</w:rPr>
            </w:pPr>
            <w:r w:rsidRPr="00281C46">
              <w:rPr>
                <w:b w:val="0"/>
                <w:sz w:val="20"/>
                <w:szCs w:val="20"/>
              </w:rPr>
              <w:t xml:space="preserve">Классификация видов страхования. Формы страхования и их особенности. Страховые резервы </w:t>
            </w:r>
            <w:hyperlink r:id="rId7" w:history="1">
              <w:r w:rsidRPr="00281C46">
                <w:rPr>
                  <w:rStyle w:val="a4"/>
                  <w:b w:val="0"/>
                  <w:color w:val="auto"/>
                  <w:sz w:val="20"/>
                  <w:szCs w:val="20"/>
                </w:rPr>
                <w:t>https://www.intuit.ru/studies/courses/3608/850/lecture/29293?page=2</w:t>
              </w:r>
            </w:hyperlink>
          </w:p>
        </w:tc>
      </w:tr>
      <w:tr w:rsidR="00281C46" w:rsidRPr="00281C46" w:rsidTr="008D053D">
        <w:tc>
          <w:tcPr>
            <w:tcW w:w="138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02.04.2020</w:t>
            </w:r>
          </w:p>
        </w:tc>
        <w:tc>
          <w:tcPr>
            <w:tcW w:w="113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8D053D" w:rsidRPr="00281C46" w:rsidRDefault="00281C46" w:rsidP="007B16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CF8E4"/>
              </w:rPr>
              <w:t xml:space="preserve">Лекция: </w:t>
            </w:r>
            <w:r w:rsidRPr="00281C46">
              <w:rPr>
                <w:rFonts w:ascii="Times New Roman" w:hAnsi="Times New Roman" w:cs="Times New Roman"/>
                <w:sz w:val="20"/>
                <w:szCs w:val="20"/>
                <w:shd w:val="clear" w:color="auto" w:fill="FCF8E4"/>
              </w:rPr>
              <w:t>Страховой рынок России</w:t>
            </w:r>
            <w:hyperlink r:id="rId8" w:history="1">
              <w:r w:rsidRPr="00281C4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https://www.intuit.ru/studies/courses/3519/761/lecture/29848?page=1</w:t>
              </w:r>
            </w:hyperlink>
          </w:p>
        </w:tc>
      </w:tr>
      <w:tr w:rsidR="00281C46" w:rsidRPr="00281C46" w:rsidTr="008D053D">
        <w:tc>
          <w:tcPr>
            <w:tcW w:w="138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</w:tc>
        <w:tc>
          <w:tcPr>
            <w:tcW w:w="1134" w:type="dxa"/>
          </w:tcPr>
          <w:p w:rsidR="008D053D" w:rsidRPr="00281C46" w:rsidRDefault="008D053D" w:rsidP="00281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5" w:type="dxa"/>
          </w:tcPr>
          <w:p w:rsidR="008D053D" w:rsidRPr="00281C46" w:rsidRDefault="008D053D" w:rsidP="007B168C">
            <w:pPr>
              <w:tabs>
                <w:tab w:val="left" w:pos="250"/>
              </w:tabs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81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Зачет </w:t>
            </w:r>
          </w:p>
        </w:tc>
      </w:tr>
    </w:tbl>
    <w:p w:rsidR="008D053D" w:rsidRDefault="008D053D">
      <w:r>
        <w:br w:type="page"/>
      </w:r>
    </w:p>
    <w:tbl>
      <w:tblPr>
        <w:tblStyle w:val="a3"/>
        <w:tblW w:w="14283" w:type="dxa"/>
        <w:tblLayout w:type="fixed"/>
        <w:tblLook w:val="04A0"/>
      </w:tblPr>
      <w:tblGrid>
        <w:gridCol w:w="1384"/>
        <w:gridCol w:w="1134"/>
        <w:gridCol w:w="11765"/>
      </w:tblGrid>
      <w:tr w:rsidR="008D053D" w:rsidRPr="007B168C" w:rsidTr="008D053D">
        <w:tc>
          <w:tcPr>
            <w:tcW w:w="14283" w:type="dxa"/>
            <w:gridSpan w:val="3"/>
          </w:tcPr>
          <w:p w:rsidR="008D053D" w:rsidRPr="007B168C" w:rsidRDefault="008D053D" w:rsidP="007B168C">
            <w:pPr>
              <w:pStyle w:val="a5"/>
              <w:tabs>
                <w:tab w:val="left" w:pos="25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Управление бизнес-проектами, группа ЭКФ 67-17</w:t>
            </w:r>
          </w:p>
        </w:tc>
      </w:tr>
      <w:tr w:rsidR="008D053D" w:rsidRPr="007B168C" w:rsidTr="008D053D">
        <w:tc>
          <w:tcPr>
            <w:tcW w:w="1384" w:type="dxa"/>
          </w:tcPr>
          <w:p w:rsidR="008D053D" w:rsidRPr="007B168C" w:rsidRDefault="008D053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Дата занятия</w:t>
            </w:r>
          </w:p>
        </w:tc>
        <w:tc>
          <w:tcPr>
            <w:tcW w:w="1134" w:type="dxa"/>
          </w:tcPr>
          <w:p w:rsidR="008D053D" w:rsidRPr="007B168C" w:rsidRDefault="008D053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Вид занятия</w:t>
            </w:r>
          </w:p>
        </w:tc>
        <w:tc>
          <w:tcPr>
            <w:tcW w:w="11765" w:type="dxa"/>
          </w:tcPr>
          <w:p w:rsidR="008D053D" w:rsidRPr="007B168C" w:rsidRDefault="008D053D" w:rsidP="007B168C">
            <w:pPr>
              <w:pStyle w:val="a5"/>
              <w:tabs>
                <w:tab w:val="left" w:pos="25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Ссылка на источник</w:t>
            </w:r>
          </w:p>
        </w:tc>
      </w:tr>
      <w:tr w:rsidR="0094715D" w:rsidRPr="007B168C" w:rsidTr="008D053D">
        <w:tc>
          <w:tcPr>
            <w:tcW w:w="138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113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7B168C" w:rsidRPr="007B168C" w:rsidRDefault="007B168C" w:rsidP="007B16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8E4"/>
              </w:rPr>
              <w:t>Лекция:</w:t>
            </w:r>
            <w:r w:rsidRPr="007B1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8E4"/>
              </w:rPr>
              <w:t>Жизненный цикл инвестиционного проекта</w:t>
            </w:r>
            <w:hyperlink r:id="rId9" w:history="1">
              <w:r w:rsidRPr="007B1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https://www.intuit.ru/studies/courses/2302/602/lecture/12999?page=1</w:t>
              </w:r>
            </w:hyperlink>
          </w:p>
          <w:p w:rsidR="007B168C" w:rsidRPr="007B168C" w:rsidRDefault="007B168C" w:rsidP="007B168C">
            <w:pPr>
              <w:pStyle w:val="a5"/>
              <w:tabs>
                <w:tab w:val="left" w:pos="25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Определение проекта,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Признаки и основные характеристики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Жизненный цикл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Особенности управления проектами в сфере закупок.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Планирование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Определение обеспеченности проекта ресурсами.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Четыре типа моделей управления проектами.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Участники проекта и их роли.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Эффективная команда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Мотивы и стимулы в управлении проектами.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Команда и руководитель.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Типы общения в процессе реализации проектов.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Виды проектного финансирования: параллельное финансирование.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Виды проектного финансирования: последовательное финансирование.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Виды финансирования: собственные, заемные и привлеченные средства.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Методы финансовой оценки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Основные понятия управления рисками в сфере закупок.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Методы анализа и снижения рисков в сфере закупок.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Мониторинг и управление рисками в сфере закупок.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Проверки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Постпроектная оценка.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Эффективность инвестиционного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Основные уровни и процессы планирования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Проект как объект управления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Классификация и характеристика проектов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Жизненный цикл и фазы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Окружение и участники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Основные схемы взаимоотношений между участниками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Типы схем организационных структур управления проектами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Организационные структуры проектов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Инициирование и планирование в управлении проектами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Процессы исполнения и контроля в управлении проектами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Процессы анализа и завершения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Процессы управления проектом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Функции управления проектом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lastRenderedPageBreak/>
              <w:t xml:space="preserve">Основные процессы планирования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Управление замыслом, предметной областью и параметрами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Управление замыслом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Управление предметной областью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Управление параметрами проекта.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Управление стоимостью и финансированием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Управление качеством и рисками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Управление материальными ресурсами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Управление человеческими ресурсами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Управление временными ресурсами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Управление изменениями и безопасностью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Правовое обеспечение и управление конфликтами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Управление системами и коммуникациями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Проектное финансирование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Бизнес-план и оценка эффективности проекта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Проектные риски: сущность, типы, методы определения и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Минимизация проектных рисков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Кадровый аспект управления проектом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Источники проектного финансирования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Формы проектного финансирования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Схемы проектного финансирования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Основные понятия управления рисками в сфере закупок.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Методы анализа и снижения рисков в сфере закупок. 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Проект как объект управления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Классификация и характеристика проектов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Организационные структуры проектов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>Схемы организационных структур управления проектами</w:t>
            </w:r>
          </w:p>
          <w:p w:rsidR="007B168C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Методы снижения рисков в сфере закупок. </w:t>
            </w:r>
          </w:p>
          <w:p w:rsidR="0094715D" w:rsidRPr="007B168C" w:rsidRDefault="007B168C" w:rsidP="007B168C">
            <w:pPr>
              <w:pStyle w:val="Default"/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 w:rsidRPr="007B168C">
              <w:rPr>
                <w:sz w:val="20"/>
                <w:szCs w:val="20"/>
              </w:rPr>
              <w:t xml:space="preserve">Эффективная проектная команда. </w:t>
            </w:r>
          </w:p>
        </w:tc>
      </w:tr>
      <w:tr w:rsidR="0094715D" w:rsidRPr="007B168C" w:rsidTr="008D053D">
        <w:tc>
          <w:tcPr>
            <w:tcW w:w="138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06.04.2020</w:t>
            </w:r>
          </w:p>
        </w:tc>
        <w:tc>
          <w:tcPr>
            <w:tcW w:w="113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94715D" w:rsidRPr="007B168C" w:rsidRDefault="007B168C" w:rsidP="007B1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6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8E4"/>
              </w:rPr>
              <w:t>Лекция: </w:t>
            </w:r>
            <w:r w:rsidRPr="007B1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8E4"/>
              </w:rPr>
              <w:t>Методы и модели тактического планирования на предприятии</w:t>
            </w:r>
            <w:hyperlink r:id="rId10" w:history="1">
              <w:r w:rsidRPr="007B1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https://www.intuit.ru/studies/courses/3558/800/lecture/30454?page=8</w:t>
              </w:r>
            </w:hyperlink>
          </w:p>
        </w:tc>
      </w:tr>
      <w:tr w:rsidR="0094715D" w:rsidRPr="007B168C" w:rsidTr="008D053D">
        <w:tc>
          <w:tcPr>
            <w:tcW w:w="138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13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</w:p>
        </w:tc>
        <w:tc>
          <w:tcPr>
            <w:tcW w:w="11765" w:type="dxa"/>
          </w:tcPr>
          <w:p w:rsidR="0094715D" w:rsidRPr="007B168C" w:rsidRDefault="007B168C" w:rsidP="007B1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6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8E4"/>
              </w:rPr>
              <w:t>Лекция: </w:t>
            </w:r>
            <w:r w:rsidRPr="007B1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8E4"/>
              </w:rPr>
              <w:t>Оценка рисков по финансовым показателям проекта</w:t>
            </w:r>
            <w:hyperlink r:id="rId11" w:history="1">
              <w:r w:rsidRPr="007B1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https://www.intuit.ru/studies/courses/3669/911/lecture/32534?page=3</w:t>
              </w:r>
            </w:hyperlink>
          </w:p>
        </w:tc>
      </w:tr>
      <w:tr w:rsidR="0094715D" w:rsidRPr="007B168C" w:rsidTr="008D053D">
        <w:tc>
          <w:tcPr>
            <w:tcW w:w="138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</w:tc>
        <w:tc>
          <w:tcPr>
            <w:tcW w:w="113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94715D" w:rsidRPr="007B168C" w:rsidRDefault="007B168C" w:rsidP="007B16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6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CF8E4"/>
              </w:rPr>
              <w:t>Лекция: </w:t>
            </w:r>
            <w:r w:rsidRPr="007B16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8E4"/>
              </w:rPr>
              <w:t>Обзор существующих методических материалов и систем разработки бизнес-плана</w:t>
            </w:r>
            <w:hyperlink r:id="rId12" w:history="1">
              <w:r w:rsidRPr="007B16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https://www.intuit.ru/studies/courses/3512/754/lecture/15275?page=4</w:t>
              </w:r>
            </w:hyperlink>
          </w:p>
        </w:tc>
      </w:tr>
      <w:tr w:rsidR="008D053D" w:rsidRPr="007B168C" w:rsidTr="008D053D">
        <w:tc>
          <w:tcPr>
            <w:tcW w:w="1384" w:type="dxa"/>
          </w:tcPr>
          <w:p w:rsidR="008D053D" w:rsidRPr="007B168C" w:rsidRDefault="008D053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1134" w:type="dxa"/>
          </w:tcPr>
          <w:p w:rsidR="008D053D" w:rsidRPr="007B168C" w:rsidRDefault="008D053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5" w:type="dxa"/>
          </w:tcPr>
          <w:p w:rsidR="008D053D" w:rsidRPr="007B168C" w:rsidRDefault="008D053D" w:rsidP="007B168C">
            <w:pPr>
              <w:pStyle w:val="a5"/>
              <w:tabs>
                <w:tab w:val="left" w:pos="25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</w:tr>
      <w:tr w:rsidR="0094715D" w:rsidRPr="007B168C" w:rsidTr="008D053D">
        <w:tc>
          <w:tcPr>
            <w:tcW w:w="138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1134" w:type="dxa"/>
          </w:tcPr>
          <w:p w:rsidR="0094715D" w:rsidRPr="007B168C" w:rsidRDefault="0094715D" w:rsidP="007B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68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765" w:type="dxa"/>
          </w:tcPr>
          <w:p w:rsidR="0094715D" w:rsidRPr="007B168C" w:rsidRDefault="0094715D" w:rsidP="007B168C">
            <w:pPr>
              <w:pStyle w:val="a5"/>
              <w:tabs>
                <w:tab w:val="left" w:pos="250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 УБП</w:t>
            </w:r>
          </w:p>
        </w:tc>
      </w:tr>
    </w:tbl>
    <w:p w:rsidR="0099355F" w:rsidRDefault="0099355F"/>
    <w:p w:rsidR="00911BCB" w:rsidRDefault="00911BCB"/>
    <w:sectPr w:rsidR="00911BCB" w:rsidSect="00C81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DD2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1ED6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56DC"/>
    <w:multiLevelType w:val="multilevel"/>
    <w:tmpl w:val="108A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038E4"/>
    <w:multiLevelType w:val="hybridMultilevel"/>
    <w:tmpl w:val="8E0E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66B65"/>
    <w:multiLevelType w:val="hybridMultilevel"/>
    <w:tmpl w:val="8EFC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45E9D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9621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4A03957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77686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37ADA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05021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216D8"/>
    <w:multiLevelType w:val="hybridMultilevel"/>
    <w:tmpl w:val="1360A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3A5D"/>
    <w:rsid w:val="00061B68"/>
    <w:rsid w:val="000A7718"/>
    <w:rsid w:val="000B76C8"/>
    <w:rsid w:val="00143C16"/>
    <w:rsid w:val="001714DE"/>
    <w:rsid w:val="001851E0"/>
    <w:rsid w:val="001F1D94"/>
    <w:rsid w:val="00281C46"/>
    <w:rsid w:val="00391089"/>
    <w:rsid w:val="003A269A"/>
    <w:rsid w:val="004043E8"/>
    <w:rsid w:val="004B029C"/>
    <w:rsid w:val="005879AC"/>
    <w:rsid w:val="00620E34"/>
    <w:rsid w:val="006B3B2A"/>
    <w:rsid w:val="006E4ABA"/>
    <w:rsid w:val="00740FA3"/>
    <w:rsid w:val="007B168C"/>
    <w:rsid w:val="0081517F"/>
    <w:rsid w:val="0082223B"/>
    <w:rsid w:val="00860E05"/>
    <w:rsid w:val="00871948"/>
    <w:rsid w:val="008D053D"/>
    <w:rsid w:val="008F75CC"/>
    <w:rsid w:val="00911BCB"/>
    <w:rsid w:val="009120D8"/>
    <w:rsid w:val="0094715D"/>
    <w:rsid w:val="009825F5"/>
    <w:rsid w:val="0099355F"/>
    <w:rsid w:val="009A2674"/>
    <w:rsid w:val="009A5625"/>
    <w:rsid w:val="009D5902"/>
    <w:rsid w:val="00A125C8"/>
    <w:rsid w:val="00A34322"/>
    <w:rsid w:val="00A62264"/>
    <w:rsid w:val="00A70849"/>
    <w:rsid w:val="00B077BF"/>
    <w:rsid w:val="00B11C42"/>
    <w:rsid w:val="00B15345"/>
    <w:rsid w:val="00B50D7D"/>
    <w:rsid w:val="00C00F3F"/>
    <w:rsid w:val="00C203F8"/>
    <w:rsid w:val="00C45641"/>
    <w:rsid w:val="00C725ED"/>
    <w:rsid w:val="00C815A6"/>
    <w:rsid w:val="00CE67BF"/>
    <w:rsid w:val="00D20AEB"/>
    <w:rsid w:val="00DA0DEB"/>
    <w:rsid w:val="00E13A5D"/>
    <w:rsid w:val="00ED610D"/>
    <w:rsid w:val="00F36DF7"/>
    <w:rsid w:val="00F56082"/>
    <w:rsid w:val="00FE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0"/>
  </w:style>
  <w:style w:type="paragraph" w:styleId="1">
    <w:name w:val="heading 1"/>
    <w:basedOn w:val="a"/>
    <w:next w:val="a"/>
    <w:link w:val="10"/>
    <w:uiPriority w:val="9"/>
    <w:qFormat/>
    <w:rsid w:val="00A70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08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pelling-content-entity">
    <w:name w:val="spelling-content-entity"/>
    <w:basedOn w:val="a0"/>
    <w:rsid w:val="00A70849"/>
  </w:style>
  <w:style w:type="paragraph" w:styleId="a6">
    <w:name w:val="Body Text Indent"/>
    <w:basedOn w:val="a"/>
    <w:link w:val="a7"/>
    <w:rsid w:val="00281C46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81C46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B1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F3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0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CE67B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5E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7084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spelling-content-entity">
    <w:name w:val="spelling-content-entity"/>
    <w:basedOn w:val="a0"/>
    <w:rsid w:val="00A70849"/>
  </w:style>
  <w:style w:type="paragraph" w:styleId="a6">
    <w:name w:val="Body Text Indent"/>
    <w:basedOn w:val="a"/>
    <w:link w:val="a7"/>
    <w:rsid w:val="00281C46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81C46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B1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studies/courses/3519/761/lecture/29848?pag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3608/850/lecture/29293?page=2" TargetMode="External"/><Relationship Id="rId12" Type="http://schemas.openxmlformats.org/officeDocument/2006/relationships/hyperlink" Target="https://www.intuit.ru/studies/courses/3512/754/lecture/15275?page=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3627/869/lecture/31751?page=3" TargetMode="External"/><Relationship Id="rId11" Type="http://schemas.openxmlformats.org/officeDocument/2006/relationships/hyperlink" Target="https://www.intuit.ru/studies/courses/3669/911/lecture/32534?page=3" TargetMode="External"/><Relationship Id="rId5" Type="http://schemas.openxmlformats.org/officeDocument/2006/relationships/hyperlink" Target="https://www.intuit.ru/studies/courses/544/400/lecture/9213?page=6" TargetMode="External"/><Relationship Id="rId10" Type="http://schemas.openxmlformats.org/officeDocument/2006/relationships/hyperlink" Target="https://www.intuit.ru/studies/courses/3558/800/lecture/30454?page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studies/courses/2302/602/lecture/12999?pag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</cp:lastModifiedBy>
  <cp:revision>3</cp:revision>
  <dcterms:created xsi:type="dcterms:W3CDTF">2020-04-04T15:04:00Z</dcterms:created>
  <dcterms:modified xsi:type="dcterms:W3CDTF">2020-04-04T15:04:00Z</dcterms:modified>
</cp:coreProperties>
</file>