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283" w:type="dxa"/>
        <w:tblLayout w:type="fixed"/>
        <w:tblLook w:val="04A0"/>
      </w:tblPr>
      <w:tblGrid>
        <w:gridCol w:w="1384"/>
        <w:gridCol w:w="1134"/>
        <w:gridCol w:w="11765"/>
      </w:tblGrid>
      <w:tr w:rsidR="00281C46" w:rsidRPr="00281C46" w:rsidTr="008D053D">
        <w:tc>
          <w:tcPr>
            <w:tcW w:w="14283" w:type="dxa"/>
            <w:gridSpan w:val="3"/>
          </w:tcPr>
          <w:p w:rsidR="008D053D" w:rsidRPr="00281C46" w:rsidRDefault="008D053D" w:rsidP="00281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Страхование, группа ЭКФ 67-17</w:t>
            </w:r>
          </w:p>
        </w:tc>
      </w:tr>
      <w:tr w:rsidR="00281C46" w:rsidRPr="00281C46" w:rsidTr="008D053D">
        <w:tc>
          <w:tcPr>
            <w:tcW w:w="1384" w:type="dxa"/>
          </w:tcPr>
          <w:p w:rsidR="008D053D" w:rsidRPr="00281C46" w:rsidRDefault="008D053D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Дата занятия</w:t>
            </w:r>
          </w:p>
        </w:tc>
        <w:tc>
          <w:tcPr>
            <w:tcW w:w="1134" w:type="dxa"/>
          </w:tcPr>
          <w:p w:rsidR="008D053D" w:rsidRPr="00281C46" w:rsidRDefault="008D053D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Вид занятия</w:t>
            </w:r>
          </w:p>
        </w:tc>
        <w:tc>
          <w:tcPr>
            <w:tcW w:w="11765" w:type="dxa"/>
          </w:tcPr>
          <w:p w:rsidR="008D053D" w:rsidRPr="00281C46" w:rsidRDefault="008D053D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Ссылка на источник</w:t>
            </w:r>
          </w:p>
        </w:tc>
      </w:tr>
      <w:tr w:rsidR="00281C46" w:rsidRPr="00281C46" w:rsidTr="008D053D">
        <w:tc>
          <w:tcPr>
            <w:tcW w:w="1384" w:type="dxa"/>
          </w:tcPr>
          <w:p w:rsidR="008D053D" w:rsidRPr="00281C46" w:rsidRDefault="00D813FA" w:rsidP="00D813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 w:rsidR="008D053D" w:rsidRPr="00281C4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8D053D" w:rsidRPr="00281C46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:rsidR="008D053D" w:rsidRPr="00281C46" w:rsidRDefault="008D053D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1765" w:type="dxa"/>
          </w:tcPr>
          <w:p w:rsidR="00281C46" w:rsidRPr="00281C46" w:rsidRDefault="00281C46" w:rsidP="00281C46">
            <w:pPr>
              <w:pStyle w:val="a5"/>
              <w:numPr>
                <w:ilvl w:val="0"/>
                <w:numId w:val="11"/>
              </w:numPr>
              <w:shd w:val="clear" w:color="auto" w:fill="FFFFFF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Почему страховая сумма по договору страхования не может превосходить страховую стоимость?</w:t>
            </w:r>
          </w:p>
          <w:p w:rsidR="00281C46" w:rsidRPr="00281C46" w:rsidRDefault="00281C46" w:rsidP="00281C46">
            <w:pPr>
              <w:pStyle w:val="a5"/>
              <w:numPr>
                <w:ilvl w:val="0"/>
                <w:numId w:val="11"/>
              </w:numPr>
              <w:shd w:val="clear" w:color="auto" w:fill="FFFFFF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 xml:space="preserve">Что является объектом страхования в страховании ответственности. </w:t>
            </w:r>
          </w:p>
          <w:p w:rsidR="00281C46" w:rsidRPr="00281C46" w:rsidRDefault="00281C46" w:rsidP="00281C46">
            <w:pPr>
              <w:pStyle w:val="a5"/>
              <w:numPr>
                <w:ilvl w:val="0"/>
                <w:numId w:val="11"/>
              </w:numPr>
              <w:shd w:val="clear" w:color="auto" w:fill="FFFFFF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Что обозначает понятие «лимит ответственности»?</w:t>
            </w:r>
          </w:p>
          <w:p w:rsidR="00281C46" w:rsidRPr="00281C46" w:rsidRDefault="00281C46" w:rsidP="00281C46">
            <w:pPr>
              <w:pStyle w:val="a5"/>
              <w:numPr>
                <w:ilvl w:val="0"/>
                <w:numId w:val="11"/>
              </w:numPr>
              <w:shd w:val="clear" w:color="auto" w:fill="FFFFFF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Кратко перечислите опасные производственные объекты, подлежащие обязательному страхованию предприятий – источников повышенной опасности.</w:t>
            </w:r>
          </w:p>
          <w:p w:rsidR="00281C46" w:rsidRPr="00281C46" w:rsidRDefault="00281C46" w:rsidP="00281C4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C46" w:rsidRPr="00281C46" w:rsidRDefault="00281C46" w:rsidP="00281C46">
            <w:pPr>
              <w:pStyle w:val="a6"/>
              <w:spacing w:after="0"/>
              <w:ind w:left="0"/>
              <w:jc w:val="both"/>
            </w:pPr>
            <w:r w:rsidRPr="00281C46">
              <w:t>Задача 1. Определите размер страхового платежа и страхового возмещения.</w:t>
            </w:r>
          </w:p>
          <w:p w:rsidR="00281C46" w:rsidRPr="00281C46" w:rsidRDefault="00281C46" w:rsidP="00281C46">
            <w:pPr>
              <w:pStyle w:val="a6"/>
              <w:spacing w:after="0"/>
              <w:ind w:left="0"/>
              <w:jc w:val="both"/>
            </w:pPr>
            <w:r w:rsidRPr="00281C46">
              <w:t xml:space="preserve">Предприятие застраховало свое имущество сроком на один год с ответственностью за кражу </w:t>
            </w:r>
            <w:proofErr w:type="gramStart"/>
            <w:r w:rsidRPr="00281C46">
              <w:t>со</w:t>
            </w:r>
            <w:proofErr w:type="gramEnd"/>
            <w:r w:rsidRPr="00281C46">
              <w:t xml:space="preserve"> взломом на сумму 600 тыс. руб. Ставка страхового тарифа – 0,3% страховой суммы. По договору страхования предусмотрена условная франшиза «свободно от 1%», при которой предоставляется скидка к тарифу 2%.</w:t>
            </w:r>
          </w:p>
          <w:p w:rsidR="00281C46" w:rsidRPr="00281C46" w:rsidRDefault="00281C46" w:rsidP="00281C4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C46" w:rsidRPr="00281C46" w:rsidRDefault="00281C46" w:rsidP="00281C46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Pr="00281C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2. </w:t>
            </w:r>
          </w:p>
          <w:p w:rsidR="00281C46" w:rsidRPr="00281C46" w:rsidRDefault="00281C46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Какова будет сумма общего ущерба при полной гибели автомобиля, если:</w:t>
            </w:r>
          </w:p>
          <w:p w:rsidR="00281C46" w:rsidRPr="00281C46" w:rsidRDefault="00281C46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- его первоначальная стоимость составляла 316 тыс. руб.</w:t>
            </w:r>
          </w:p>
          <w:p w:rsidR="00281C46" w:rsidRPr="00281C46" w:rsidRDefault="00281C46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- физический износ на день заключения договора составил 20%</w:t>
            </w:r>
          </w:p>
          <w:p w:rsidR="00281C46" w:rsidRPr="00281C46" w:rsidRDefault="00281C46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- стоимость пригодных деталей после страхового случая составила 24,5 тыс. руб., а с учетом их износа и обесценения – 19,04 тыс. руб.</w:t>
            </w:r>
          </w:p>
          <w:p w:rsidR="00281C46" w:rsidRPr="00281C46" w:rsidRDefault="00281C46" w:rsidP="00281C46">
            <w:pPr>
              <w:pStyle w:val="a6"/>
              <w:spacing w:after="0"/>
              <w:ind w:left="0"/>
              <w:jc w:val="both"/>
            </w:pPr>
            <w:r w:rsidRPr="00281C46">
              <w:rPr>
                <w:spacing w:val="-8"/>
              </w:rPr>
              <w:t>- затраты на приведение в порядок этих деталей составили 5,8 тыс. руб.</w:t>
            </w:r>
          </w:p>
          <w:p w:rsidR="00281C46" w:rsidRPr="00281C46" w:rsidRDefault="00281C46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автомобиль был застрахован на 80% от действительной стоимости.</w:t>
            </w:r>
          </w:p>
          <w:p w:rsidR="00281C46" w:rsidRPr="00281C46" w:rsidRDefault="00281C46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 xml:space="preserve">Каким будет размер страхового возмещения. </w:t>
            </w:r>
          </w:p>
          <w:p w:rsidR="00281C46" w:rsidRPr="00281C46" w:rsidRDefault="00281C46" w:rsidP="00281C4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C46" w:rsidRPr="00281C46" w:rsidRDefault="00281C46" w:rsidP="00281C46">
            <w:pPr>
              <w:pStyle w:val="a6"/>
              <w:spacing w:after="0"/>
              <w:ind w:left="0"/>
              <w:jc w:val="both"/>
            </w:pPr>
            <w:r w:rsidRPr="00281C46">
              <w:t xml:space="preserve">Задача 3. </w:t>
            </w:r>
          </w:p>
          <w:p w:rsidR="00281C46" w:rsidRPr="00281C46" w:rsidRDefault="00281C46" w:rsidP="00281C46">
            <w:pPr>
              <w:pStyle w:val="a6"/>
              <w:spacing w:after="0"/>
              <w:ind w:left="0"/>
              <w:jc w:val="both"/>
            </w:pPr>
            <w:r w:rsidRPr="00281C46">
              <w:t>Рассчитать единовременную нетто-ставку по страхованию на случай смерти человека.</w:t>
            </w:r>
          </w:p>
          <w:p w:rsidR="00281C46" w:rsidRPr="00281C46" w:rsidRDefault="00281C46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Возра</w:t>
            </w:r>
            <w:proofErr w:type="gramStart"/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ст стр</w:t>
            </w:r>
            <w:proofErr w:type="gramEnd"/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ахователя – 41 год, срок страхования человека – 2 года. Процентная ставка – 0,4.</w:t>
            </w:r>
          </w:p>
          <w:p w:rsidR="00281C46" w:rsidRPr="00281C46" w:rsidRDefault="00281C46" w:rsidP="00281C4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C46" w:rsidRPr="00281C46" w:rsidRDefault="00281C46" w:rsidP="00281C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4.</w:t>
            </w: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Определите страховой взнос транспортной организации потребительской кооперации на год при страховании гражданской от</w:t>
            </w:r>
            <w:r w:rsidRPr="00281C46">
              <w:rPr>
                <w:rFonts w:ascii="Times New Roman" w:hAnsi="Times New Roman" w:cs="Times New Roman"/>
                <w:sz w:val="20"/>
                <w:szCs w:val="20"/>
              </w:rPr>
              <w:softHyphen/>
              <w:t>ветственности водителей транспортных средств. Стаж водителей: до 1 года - 6 человек, от 1 года до 5 лет - 2 человека, от 5 до 10 лет -3 человека, свыше 10 лет - 1 человек. Страховая сумма гражданской от</w:t>
            </w:r>
            <w:r w:rsidRPr="00281C46">
              <w:rPr>
                <w:rFonts w:ascii="Times New Roman" w:hAnsi="Times New Roman" w:cs="Times New Roman"/>
                <w:sz w:val="20"/>
                <w:szCs w:val="20"/>
              </w:rPr>
              <w:softHyphen/>
              <w:t>ветственности на каждого водителя составляет 100 тыс. руб. Тарифные ставки в зависимости от стажа водителя следующие (</w:t>
            </w:r>
            <w:proofErr w:type="gramStart"/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81C46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gramStart"/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81C46">
              <w:rPr>
                <w:rFonts w:ascii="Times New Roman" w:hAnsi="Times New Roman" w:cs="Times New Roman"/>
                <w:sz w:val="20"/>
                <w:szCs w:val="20"/>
              </w:rPr>
              <w:t xml:space="preserve"> страховой суммы): до 1 года - 5,6%, от 1 до 5 лет - 3,4%, от 5 до 10 лет - 2,8%, свы</w:t>
            </w:r>
            <w:r w:rsidRPr="00281C46">
              <w:rPr>
                <w:rFonts w:ascii="Times New Roman" w:hAnsi="Times New Roman" w:cs="Times New Roman"/>
                <w:sz w:val="20"/>
                <w:szCs w:val="20"/>
              </w:rPr>
              <w:softHyphen/>
              <w:t>ше 10 лет - 2,2%.</w:t>
            </w:r>
          </w:p>
          <w:p w:rsidR="008D053D" w:rsidRPr="00281C46" w:rsidRDefault="008D053D" w:rsidP="00281C46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sz w:val="20"/>
                <w:szCs w:val="20"/>
              </w:rPr>
            </w:pPr>
          </w:p>
        </w:tc>
      </w:tr>
    </w:tbl>
    <w:p w:rsidR="008D053D" w:rsidRDefault="008D053D">
      <w:r>
        <w:br w:type="page"/>
      </w:r>
    </w:p>
    <w:tbl>
      <w:tblPr>
        <w:tblStyle w:val="a3"/>
        <w:tblW w:w="14283" w:type="dxa"/>
        <w:tblLayout w:type="fixed"/>
        <w:tblLook w:val="04A0"/>
      </w:tblPr>
      <w:tblGrid>
        <w:gridCol w:w="1384"/>
        <w:gridCol w:w="1134"/>
        <w:gridCol w:w="11765"/>
      </w:tblGrid>
      <w:tr w:rsidR="008D053D" w:rsidRPr="007B168C" w:rsidTr="008D053D">
        <w:tc>
          <w:tcPr>
            <w:tcW w:w="14283" w:type="dxa"/>
            <w:gridSpan w:val="3"/>
          </w:tcPr>
          <w:p w:rsidR="008D053D" w:rsidRPr="007B168C" w:rsidRDefault="008D053D" w:rsidP="007B168C">
            <w:pPr>
              <w:pStyle w:val="a5"/>
              <w:tabs>
                <w:tab w:val="left" w:pos="25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6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Управление </w:t>
            </w:r>
            <w:proofErr w:type="gramStart"/>
            <w:r w:rsidRPr="007B168C">
              <w:rPr>
                <w:rFonts w:ascii="Times New Roman" w:hAnsi="Times New Roman" w:cs="Times New Roman"/>
                <w:bCs/>
                <w:sz w:val="20"/>
                <w:szCs w:val="20"/>
              </w:rPr>
              <w:t>бизнес-проектами</w:t>
            </w:r>
            <w:proofErr w:type="gramEnd"/>
            <w:r w:rsidRPr="007B168C">
              <w:rPr>
                <w:rFonts w:ascii="Times New Roman" w:hAnsi="Times New Roman" w:cs="Times New Roman"/>
                <w:bCs/>
                <w:sz w:val="20"/>
                <w:szCs w:val="20"/>
              </w:rPr>
              <w:t>, группа ЭКФ 67-17</w:t>
            </w:r>
          </w:p>
        </w:tc>
      </w:tr>
      <w:tr w:rsidR="008D053D" w:rsidRPr="007B168C" w:rsidTr="008D053D">
        <w:tc>
          <w:tcPr>
            <w:tcW w:w="1384" w:type="dxa"/>
          </w:tcPr>
          <w:p w:rsidR="008D053D" w:rsidRPr="007B168C" w:rsidRDefault="008D053D" w:rsidP="007B1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68C">
              <w:rPr>
                <w:rFonts w:ascii="Times New Roman" w:hAnsi="Times New Roman" w:cs="Times New Roman"/>
                <w:sz w:val="20"/>
                <w:szCs w:val="20"/>
              </w:rPr>
              <w:t>Дата занятия</w:t>
            </w:r>
          </w:p>
        </w:tc>
        <w:tc>
          <w:tcPr>
            <w:tcW w:w="1134" w:type="dxa"/>
          </w:tcPr>
          <w:p w:rsidR="008D053D" w:rsidRPr="007B168C" w:rsidRDefault="008D053D" w:rsidP="007B1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68C">
              <w:rPr>
                <w:rFonts w:ascii="Times New Roman" w:hAnsi="Times New Roman" w:cs="Times New Roman"/>
                <w:sz w:val="20"/>
                <w:szCs w:val="20"/>
              </w:rPr>
              <w:t>Вид занятия</w:t>
            </w:r>
          </w:p>
        </w:tc>
        <w:tc>
          <w:tcPr>
            <w:tcW w:w="11765" w:type="dxa"/>
          </w:tcPr>
          <w:p w:rsidR="008D053D" w:rsidRPr="007B168C" w:rsidRDefault="008D053D" w:rsidP="007B168C">
            <w:pPr>
              <w:pStyle w:val="a5"/>
              <w:tabs>
                <w:tab w:val="left" w:pos="250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68C">
              <w:rPr>
                <w:rFonts w:ascii="Times New Roman" w:hAnsi="Times New Roman" w:cs="Times New Roman"/>
                <w:sz w:val="20"/>
                <w:szCs w:val="20"/>
              </w:rPr>
              <w:t>Ссылка на источник</w:t>
            </w:r>
          </w:p>
        </w:tc>
      </w:tr>
    </w:tbl>
    <w:p w:rsidR="0099355F" w:rsidRDefault="0099355F"/>
    <w:p w:rsidR="00911BCB" w:rsidRDefault="00911BCB"/>
    <w:sectPr w:rsidR="00911BCB" w:rsidSect="00C815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7DD2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91ED6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556DC"/>
    <w:multiLevelType w:val="multilevel"/>
    <w:tmpl w:val="108A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F038E4"/>
    <w:multiLevelType w:val="hybridMultilevel"/>
    <w:tmpl w:val="8E0E3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66B65"/>
    <w:multiLevelType w:val="hybridMultilevel"/>
    <w:tmpl w:val="8EFCD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45E9D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96217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4A03957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77686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37ADA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05021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216D8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3A5D"/>
    <w:rsid w:val="00061B68"/>
    <w:rsid w:val="000A7718"/>
    <w:rsid w:val="000B76C8"/>
    <w:rsid w:val="001714DE"/>
    <w:rsid w:val="001F1D94"/>
    <w:rsid w:val="00281C46"/>
    <w:rsid w:val="00391089"/>
    <w:rsid w:val="003A269A"/>
    <w:rsid w:val="004043E8"/>
    <w:rsid w:val="004B029C"/>
    <w:rsid w:val="005879AC"/>
    <w:rsid w:val="00620E34"/>
    <w:rsid w:val="006B3B2A"/>
    <w:rsid w:val="006E4ABA"/>
    <w:rsid w:val="00740FA3"/>
    <w:rsid w:val="007B168C"/>
    <w:rsid w:val="0082223B"/>
    <w:rsid w:val="00860E05"/>
    <w:rsid w:val="00871948"/>
    <w:rsid w:val="008D053D"/>
    <w:rsid w:val="008F75CC"/>
    <w:rsid w:val="00911BCB"/>
    <w:rsid w:val="009120D8"/>
    <w:rsid w:val="0094715D"/>
    <w:rsid w:val="009825F5"/>
    <w:rsid w:val="0099355F"/>
    <w:rsid w:val="009A2674"/>
    <w:rsid w:val="009A5625"/>
    <w:rsid w:val="009D5902"/>
    <w:rsid w:val="00A125C8"/>
    <w:rsid w:val="00A34322"/>
    <w:rsid w:val="00A62264"/>
    <w:rsid w:val="00A70849"/>
    <w:rsid w:val="00B077BF"/>
    <w:rsid w:val="00B11C42"/>
    <w:rsid w:val="00B50D7D"/>
    <w:rsid w:val="00B52F44"/>
    <w:rsid w:val="00C00F3F"/>
    <w:rsid w:val="00C203F8"/>
    <w:rsid w:val="00C45641"/>
    <w:rsid w:val="00C725ED"/>
    <w:rsid w:val="00C815A6"/>
    <w:rsid w:val="00CE67BF"/>
    <w:rsid w:val="00D20AEB"/>
    <w:rsid w:val="00D813FA"/>
    <w:rsid w:val="00DA0DEB"/>
    <w:rsid w:val="00E13A5D"/>
    <w:rsid w:val="00ED610D"/>
    <w:rsid w:val="00F36DF7"/>
    <w:rsid w:val="00F56082"/>
    <w:rsid w:val="00FE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44"/>
  </w:style>
  <w:style w:type="paragraph" w:styleId="1">
    <w:name w:val="heading 1"/>
    <w:basedOn w:val="a"/>
    <w:next w:val="a"/>
    <w:link w:val="10"/>
    <w:uiPriority w:val="9"/>
    <w:qFormat/>
    <w:rsid w:val="00A70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00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F3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00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CE67B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725E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7084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spelling-content-entity">
    <w:name w:val="spelling-content-entity"/>
    <w:basedOn w:val="a0"/>
    <w:rsid w:val="00A70849"/>
  </w:style>
  <w:style w:type="paragraph" w:styleId="a6">
    <w:name w:val="Body Text Indent"/>
    <w:basedOn w:val="a"/>
    <w:link w:val="a7"/>
    <w:rsid w:val="00281C46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281C46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7B16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0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00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F3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00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CE67B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725E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7084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spelling-content-entity">
    <w:name w:val="spelling-content-entity"/>
    <w:basedOn w:val="a0"/>
    <w:rsid w:val="00A70849"/>
  </w:style>
  <w:style w:type="paragraph" w:styleId="a6">
    <w:name w:val="Body Text Indent"/>
    <w:basedOn w:val="a"/>
    <w:link w:val="a7"/>
    <w:rsid w:val="00281C46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281C46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7B16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Vladimir</cp:lastModifiedBy>
  <cp:revision>2</cp:revision>
  <dcterms:created xsi:type="dcterms:W3CDTF">2020-04-04T15:08:00Z</dcterms:created>
  <dcterms:modified xsi:type="dcterms:W3CDTF">2020-04-04T15:08:00Z</dcterms:modified>
</cp:coreProperties>
</file>