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4"/>
        <w:gridCol w:w="143"/>
        <w:gridCol w:w="3261"/>
        <w:gridCol w:w="285"/>
        <w:gridCol w:w="860"/>
      </w:tblGrid>
      <w:tr w:rsidR="005E7395" w:rsidTr="00D55EC2">
        <w:trPr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Default="005E7395" w:rsidP="00D55EC2">
            <w:pPr>
              <w:spacing w:after="0" w:line="240" w:lineRule="auto"/>
              <w:jc w:val="center"/>
            </w:pPr>
            <w:r>
              <w:rPr>
                <w:b/>
              </w:rPr>
              <w:t>МИНОБРНАУКИ РОССИИ</w:t>
            </w:r>
          </w:p>
        </w:tc>
      </w:tr>
      <w:tr w:rsidR="005E7395" w:rsidTr="00D55EC2">
        <w:trPr>
          <w:trHeight w:hRule="exact" w:val="138"/>
        </w:trPr>
        <w:tc>
          <w:tcPr>
            <w:tcW w:w="4537" w:type="dxa"/>
          </w:tcPr>
          <w:p w:rsidR="005E7395" w:rsidRDefault="005E7395" w:rsidP="00D55EC2"/>
        </w:tc>
        <w:tc>
          <w:tcPr>
            <w:tcW w:w="284" w:type="dxa"/>
          </w:tcPr>
          <w:p w:rsidR="005E7395" w:rsidRDefault="005E7395" w:rsidP="00D55EC2"/>
        </w:tc>
        <w:tc>
          <w:tcPr>
            <w:tcW w:w="143" w:type="dxa"/>
          </w:tcPr>
          <w:p w:rsidR="005E7395" w:rsidRDefault="005E7395" w:rsidP="00D55EC2"/>
        </w:tc>
        <w:tc>
          <w:tcPr>
            <w:tcW w:w="3261" w:type="dxa"/>
          </w:tcPr>
          <w:p w:rsidR="005E7395" w:rsidRDefault="005E7395" w:rsidP="00D55EC2"/>
        </w:tc>
        <w:tc>
          <w:tcPr>
            <w:tcW w:w="285" w:type="dxa"/>
          </w:tcPr>
          <w:p w:rsidR="005E7395" w:rsidRDefault="005E7395" w:rsidP="00D55EC2"/>
        </w:tc>
        <w:tc>
          <w:tcPr>
            <w:tcW w:w="852" w:type="dxa"/>
          </w:tcPr>
          <w:p w:rsidR="005E7395" w:rsidRDefault="005E7395" w:rsidP="00D55EC2"/>
        </w:tc>
      </w:tr>
      <w:tr w:rsidR="005E7395" w:rsidRPr="00895FA8" w:rsidTr="00D55EC2">
        <w:trPr>
          <w:trHeight w:hRule="exact" w:val="833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высшего образования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«Чувашский государственный университет имени И. Н. Ульянова»</w:t>
            </w:r>
          </w:p>
        </w:tc>
      </w:tr>
      <w:tr w:rsidR="005E7395" w:rsidRPr="00895FA8" w:rsidTr="00D55EC2">
        <w:trPr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t>(ФГБОУ ВО «ЧГУ им. И.Н. Ульянова»)</w:t>
            </w:r>
          </w:p>
        </w:tc>
      </w:tr>
      <w:tr w:rsidR="005E7395" w:rsidRPr="00895FA8" w:rsidTr="00D55EC2">
        <w:trPr>
          <w:trHeight w:hRule="exact" w:val="277"/>
        </w:trPr>
        <w:tc>
          <w:tcPr>
            <w:tcW w:w="4537" w:type="dxa"/>
          </w:tcPr>
          <w:p w:rsidR="005E7395" w:rsidRPr="00895FA8" w:rsidRDefault="005E7395" w:rsidP="00D55EC2"/>
        </w:tc>
        <w:tc>
          <w:tcPr>
            <w:tcW w:w="284" w:type="dxa"/>
          </w:tcPr>
          <w:p w:rsidR="005E7395" w:rsidRPr="00895FA8" w:rsidRDefault="005E7395" w:rsidP="00D55EC2"/>
        </w:tc>
        <w:tc>
          <w:tcPr>
            <w:tcW w:w="143" w:type="dxa"/>
          </w:tcPr>
          <w:p w:rsidR="005E7395" w:rsidRPr="00895FA8" w:rsidRDefault="005E7395" w:rsidP="00D55EC2"/>
        </w:tc>
        <w:tc>
          <w:tcPr>
            <w:tcW w:w="3261" w:type="dxa"/>
          </w:tcPr>
          <w:p w:rsidR="005E7395" w:rsidRPr="00895FA8" w:rsidRDefault="005E7395" w:rsidP="00D55EC2"/>
        </w:tc>
        <w:tc>
          <w:tcPr>
            <w:tcW w:w="285" w:type="dxa"/>
          </w:tcPr>
          <w:p w:rsidR="005E7395" w:rsidRPr="00895FA8" w:rsidRDefault="005E7395" w:rsidP="00D55EC2"/>
        </w:tc>
        <w:tc>
          <w:tcPr>
            <w:tcW w:w="852" w:type="dxa"/>
          </w:tcPr>
          <w:p w:rsidR="005E7395" w:rsidRPr="00895FA8" w:rsidRDefault="005E7395" w:rsidP="00D55EC2"/>
        </w:tc>
      </w:tr>
      <w:tr w:rsidR="005E7395" w:rsidRPr="00895FA8" w:rsidTr="005E7395">
        <w:trPr>
          <w:trHeight w:hRule="exact" w:val="1414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Default="005E7395" w:rsidP="00D55EC2">
            <w:pPr>
              <w:spacing w:after="0" w:line="240" w:lineRule="auto"/>
              <w:jc w:val="center"/>
            </w:pPr>
            <w:proofErr w:type="spellStart"/>
            <w:r w:rsidRPr="00895FA8">
              <w:t>Алатырск</w:t>
            </w:r>
            <w:r>
              <w:t>ий</w:t>
            </w:r>
            <w:proofErr w:type="spellEnd"/>
            <w:r w:rsidRPr="00895FA8">
              <w:t xml:space="preserve"> филиал 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t xml:space="preserve">Факультет </w:t>
            </w:r>
            <w:r>
              <w:t>управления и экономики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</w:p>
          <w:p w:rsidR="005E7395" w:rsidRPr="00895FA8" w:rsidRDefault="005E7395" w:rsidP="005E7395">
            <w:pPr>
              <w:spacing w:after="0" w:line="240" w:lineRule="auto"/>
              <w:jc w:val="center"/>
            </w:pPr>
            <w:r w:rsidRPr="00895FA8">
              <w:t xml:space="preserve">Кафедра </w:t>
            </w:r>
            <w:r>
              <w:t>гуманитарных и экономических дисциплин</w:t>
            </w:r>
            <w:r w:rsidRPr="00895FA8">
              <w:t xml:space="preserve"> </w:t>
            </w:r>
          </w:p>
        </w:tc>
      </w:tr>
    </w:tbl>
    <w:p w:rsidR="006F3BAB" w:rsidRDefault="006F3BAB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EF1DF5" w:rsidRDefault="00EF1DF5" w:rsidP="006F3BAB">
      <w:pPr>
        <w:spacing w:after="120"/>
        <w:jc w:val="right"/>
        <w:rPr>
          <w:color w:val="auto"/>
        </w:rPr>
      </w:pPr>
    </w:p>
    <w:p w:rsidR="00EF1DF5" w:rsidRPr="005B539F" w:rsidRDefault="00EF1DF5" w:rsidP="006F3BAB">
      <w:pPr>
        <w:spacing w:after="120"/>
        <w:jc w:val="right"/>
        <w:rPr>
          <w:color w:val="auto"/>
        </w:rPr>
      </w:pPr>
    </w:p>
    <w:p w:rsidR="006F3BAB" w:rsidRPr="005B539F" w:rsidRDefault="00EF1DF5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</w:t>
      </w:r>
    </w:p>
    <w:p w:rsidR="007B2787" w:rsidRDefault="00EF1DF5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86B74">
        <w:rPr>
          <w:b/>
          <w:color w:val="auto"/>
        </w:rPr>
        <w:t xml:space="preserve">выполнению курсовых </w:t>
      </w:r>
      <w:r w:rsidR="006B0B1F">
        <w:rPr>
          <w:b/>
          <w:color w:val="auto"/>
        </w:rPr>
        <w:t>проектов</w:t>
      </w:r>
    </w:p>
    <w:p w:rsidR="004159EF" w:rsidRDefault="00E86B74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по дисциплине «</w:t>
      </w:r>
      <w:r w:rsidR="00CC3F9A">
        <w:rPr>
          <w:b/>
          <w:color w:val="auto"/>
        </w:rPr>
        <w:t>Практический аудит»</w:t>
      </w:r>
    </w:p>
    <w:p w:rsidR="00EF1DF5" w:rsidRDefault="00EF1DF5" w:rsidP="00947772">
      <w:pPr>
        <w:spacing w:after="0"/>
        <w:jc w:val="center"/>
        <w:rPr>
          <w:rFonts w:eastAsia="Times New Roman"/>
          <w:b/>
          <w:color w:val="auto"/>
          <w:lang w:eastAsia="ru-RU"/>
        </w:rPr>
      </w:pPr>
      <w:r>
        <w:rPr>
          <w:b/>
          <w:color w:val="auto"/>
        </w:rPr>
        <w:t xml:space="preserve">для студентов направления подготовки </w:t>
      </w:r>
      <w:r w:rsidRPr="00EF1DF5">
        <w:rPr>
          <w:rFonts w:eastAsia="Times New Roman"/>
          <w:b/>
          <w:color w:val="auto"/>
          <w:lang w:eastAsia="ru-RU"/>
        </w:rPr>
        <w:t>38.03.01 «Экономика»</w:t>
      </w:r>
    </w:p>
    <w:p w:rsidR="00EF1DF5" w:rsidRPr="00EF1DF5" w:rsidRDefault="00EF1DF5" w:rsidP="00947772">
      <w:pPr>
        <w:spacing w:after="0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ru-RU"/>
        </w:rPr>
        <w:t xml:space="preserve">профиля </w:t>
      </w:r>
      <w:r w:rsidRPr="00EF1DF5">
        <w:rPr>
          <w:rFonts w:eastAsia="Times New Roman"/>
          <w:b/>
          <w:color w:val="auto"/>
          <w:lang w:eastAsia="ru-RU"/>
        </w:rPr>
        <w:t>«</w:t>
      </w:r>
      <w:r w:rsidR="00BE64E8">
        <w:rPr>
          <w:b/>
          <w:color w:val="auto"/>
        </w:rPr>
        <w:t>Учет и контроль в управлении организацией</w:t>
      </w:r>
      <w:bookmarkStart w:id="0" w:name="_GoBack"/>
      <w:bookmarkEnd w:id="0"/>
      <w:r w:rsidRPr="00EF1DF5">
        <w:rPr>
          <w:b/>
          <w:color w:val="auto"/>
        </w:rPr>
        <w:t>»</w:t>
      </w:r>
    </w:p>
    <w:p w:rsidR="00B2139E" w:rsidRPr="005B539F" w:rsidRDefault="00B2139E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137766" w:rsidRDefault="00137766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Pr="005B539F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EF1DF5" w:rsidRDefault="00EF1DF5" w:rsidP="007B2787">
      <w:pPr>
        <w:spacing w:after="0"/>
        <w:jc w:val="both"/>
        <w:rPr>
          <w:color w:val="auto"/>
        </w:rPr>
      </w:pPr>
    </w:p>
    <w:p w:rsidR="00EF1DF5" w:rsidRDefault="00EF1DF5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Pr="005B539F" w:rsidRDefault="00717AF1" w:rsidP="007B2787">
      <w:pPr>
        <w:spacing w:after="0"/>
        <w:jc w:val="both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F16818" w:rsidRDefault="005E7395" w:rsidP="00137766">
      <w:pPr>
        <w:spacing w:after="0"/>
        <w:jc w:val="center"/>
        <w:rPr>
          <w:color w:val="auto"/>
        </w:rPr>
      </w:pPr>
      <w:r>
        <w:rPr>
          <w:color w:val="auto"/>
        </w:rPr>
        <w:t>Алатырь</w:t>
      </w:r>
      <w:r w:rsidR="002D2FCC">
        <w:rPr>
          <w:color w:val="auto"/>
        </w:rPr>
        <w:t xml:space="preserve">, </w:t>
      </w:r>
      <w:r w:rsidR="00137766" w:rsidRPr="005B539F">
        <w:rPr>
          <w:color w:val="auto"/>
        </w:rPr>
        <w:t>20</w:t>
      </w:r>
      <w:r w:rsidR="00EF1DF5">
        <w:rPr>
          <w:color w:val="auto"/>
        </w:rPr>
        <w:t>_</w:t>
      </w:r>
      <w:r w:rsidR="00137766" w:rsidRPr="005B539F">
        <w:rPr>
          <w:color w:val="auto"/>
        </w:rPr>
        <w:t xml:space="preserve"> г</w:t>
      </w:r>
    </w:p>
    <w:p w:rsidR="00445641" w:rsidRPr="005B539F" w:rsidRDefault="00F16818" w:rsidP="005E7395">
      <w:r>
        <w:rPr>
          <w:color w:val="auto"/>
        </w:rPr>
        <w:br w:type="page"/>
      </w:r>
      <w:bookmarkStart w:id="1" w:name="_Toc496947258"/>
      <w:r w:rsidR="00445641" w:rsidRPr="005B539F">
        <w:lastRenderedPageBreak/>
        <w:t>Цел</w:t>
      </w:r>
      <w:bookmarkEnd w:id="1"/>
      <w:r w:rsidR="006B0B1F">
        <w:t>ь выполнения курсового проекта</w:t>
      </w:r>
    </w:p>
    <w:p w:rsidR="00335BF3" w:rsidRPr="003028E8" w:rsidRDefault="006B0B1F" w:rsidP="00EF427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color w:val="auto"/>
        </w:rPr>
        <w:t xml:space="preserve">Цель написания курсового проекта </w:t>
      </w:r>
      <w:r w:rsidR="00335BF3">
        <w:rPr>
          <w:color w:val="auto"/>
        </w:rPr>
        <w:t xml:space="preserve">состоит в получении обучающимися более глубоких теоретических и практических знаний по выбранному профилю на основе самостоятельного изучения и обобщения ими научной и учебной литературы, нормативно-правовых актов, а также освоении практических материалов по </w:t>
      </w:r>
      <w:r w:rsidR="00CC3F9A">
        <w:rPr>
          <w:color w:val="auto"/>
        </w:rPr>
        <w:t>практическому аудиту</w:t>
      </w:r>
      <w:r w:rsidR="00335BF3">
        <w:rPr>
          <w:color w:val="auto"/>
        </w:rPr>
        <w:t>.</w:t>
      </w:r>
    </w:p>
    <w:p w:rsidR="00EF4279" w:rsidRDefault="00EF4279" w:rsidP="00A80FD3">
      <w:pPr>
        <w:spacing w:after="0" w:line="240" w:lineRule="auto"/>
        <w:ind w:firstLine="709"/>
        <w:jc w:val="both"/>
      </w:pPr>
    </w:p>
    <w:p w:rsidR="00FA6AB0" w:rsidRDefault="00335BF3" w:rsidP="00A80FD3">
      <w:pPr>
        <w:pStyle w:val="1"/>
        <w:numPr>
          <w:ilvl w:val="0"/>
          <w:numId w:val="0"/>
        </w:numPr>
        <w:spacing w:before="0" w:after="0"/>
        <w:jc w:val="center"/>
      </w:pPr>
      <w:bookmarkStart w:id="2" w:name="_Toc496947261"/>
      <w:r>
        <w:t>Вы</w:t>
      </w:r>
      <w:r w:rsidR="006B0B1F">
        <w:t>бор и закрепление темы курсового проекта</w:t>
      </w:r>
    </w:p>
    <w:p w:rsidR="00335BF3" w:rsidRDefault="00335BF3" w:rsidP="00A80FD3">
      <w:pPr>
        <w:spacing w:after="0" w:line="240" w:lineRule="auto"/>
        <w:ind w:firstLine="709"/>
        <w:jc w:val="both"/>
      </w:pPr>
      <w:r>
        <w:t>Тема курсово</w:t>
      </w:r>
      <w:r w:rsidR="006B0B1F">
        <w:t>го проекта</w:t>
      </w:r>
      <w:r>
        <w:t xml:space="preserve"> определяется обучающимся на основании предложенной тематике (приложение 1).</w:t>
      </w:r>
      <w:r w:rsidR="004E7D47">
        <w:t xml:space="preserve"> Обучающийся выбирает одну из них с учетом характера выполняемого практического проекта и возможностей ознакомления с практической деятельностью конкретной организации. Не исключается возможность предложения студентами своей темы, которая должна быть утверждена кафедрой.</w:t>
      </w:r>
    </w:p>
    <w:p w:rsidR="004E7D47" w:rsidRDefault="004E7D47" w:rsidP="00A80FD3">
      <w:pPr>
        <w:spacing w:after="0" w:line="240" w:lineRule="auto"/>
        <w:ind w:firstLine="709"/>
        <w:jc w:val="both"/>
      </w:pPr>
      <w:r>
        <w:t>Выбор обучающимся тем курсовых проектов может быть обусловлен их практической работой или являться продолжением данной темы в дальнейшем при написании курсовых и выпускной квалификационной работы.</w:t>
      </w:r>
    </w:p>
    <w:p w:rsidR="00335BF3" w:rsidRDefault="004E7D47" w:rsidP="00A80FD3">
      <w:pPr>
        <w:spacing w:after="0" w:line="240" w:lineRule="auto"/>
        <w:ind w:firstLine="709"/>
        <w:jc w:val="both"/>
      </w:pPr>
      <w:r>
        <w:t>В случае, если обучающийся выбрал тему курсового проекта, не предусмотренную тематикой кафедры, и не утвердил ее на кафедре, то работа не рецензируется и возвращается кафедрой обучающемуся.</w:t>
      </w:r>
    </w:p>
    <w:p w:rsidR="004E7D47" w:rsidRDefault="004E7D47" w:rsidP="00A80FD3">
      <w:pPr>
        <w:spacing w:after="0" w:line="240" w:lineRule="auto"/>
        <w:ind w:firstLine="709"/>
        <w:jc w:val="both"/>
      </w:pPr>
    </w:p>
    <w:p w:rsidR="00335BF3" w:rsidRPr="004E7D47" w:rsidRDefault="004E7D47" w:rsidP="004E7D47">
      <w:pPr>
        <w:spacing w:after="0" w:line="240" w:lineRule="auto"/>
        <w:ind w:firstLine="709"/>
        <w:jc w:val="center"/>
        <w:rPr>
          <w:b/>
        </w:rPr>
      </w:pPr>
      <w:r w:rsidRPr="004E7D47">
        <w:rPr>
          <w:b/>
        </w:rPr>
        <w:t>Общие методические указания по оформлению курсового проекта</w:t>
      </w:r>
    </w:p>
    <w:p w:rsidR="00335BF3" w:rsidRDefault="004E7D47" w:rsidP="00A80FD3">
      <w:pPr>
        <w:spacing w:after="0" w:line="240" w:lineRule="auto"/>
        <w:ind w:firstLine="709"/>
        <w:jc w:val="both"/>
      </w:pPr>
      <w:r>
        <w:t>После выбора темы, обучающийся составляет план курсового проекта, где указывается название темы проекта, а также содержание рассматриваемых вопросов.</w:t>
      </w:r>
    </w:p>
    <w:p w:rsidR="005E7395" w:rsidRDefault="005E7395" w:rsidP="004E7D47">
      <w:pPr>
        <w:spacing w:after="0" w:line="240" w:lineRule="auto"/>
        <w:ind w:firstLine="709"/>
        <w:jc w:val="both"/>
        <w:rPr>
          <w:i/>
        </w:rPr>
      </w:pPr>
    </w:p>
    <w:p w:rsidR="004E7D47" w:rsidRPr="005E7395" w:rsidRDefault="004E7D47" w:rsidP="004E7D47">
      <w:pPr>
        <w:spacing w:after="0" w:line="240" w:lineRule="auto"/>
        <w:ind w:firstLine="709"/>
        <w:jc w:val="both"/>
        <w:rPr>
          <w:i/>
        </w:rPr>
      </w:pPr>
      <w:r w:rsidRPr="005E7395">
        <w:rPr>
          <w:i/>
        </w:rPr>
        <w:t xml:space="preserve">Пример плана курсового проекта по теме </w:t>
      </w:r>
      <w:r w:rsidR="00CC3F9A">
        <w:t>«Аудит основных средств</w:t>
      </w:r>
      <w:proofErr w:type="gramStart"/>
      <w:r w:rsidR="00CC3F9A">
        <w:t>»:</w:t>
      </w:r>
      <w:r w:rsidRPr="005E7395">
        <w:rPr>
          <w:i/>
        </w:rPr>
        <w:t>:</w:t>
      </w:r>
      <w:proofErr w:type="gramEnd"/>
    </w:p>
    <w:p w:rsidR="005E7395" w:rsidRDefault="005E7395" w:rsidP="004E7D47">
      <w:pPr>
        <w:spacing w:after="0" w:line="240" w:lineRule="auto"/>
        <w:ind w:firstLine="709"/>
        <w:jc w:val="both"/>
      </w:pPr>
    </w:p>
    <w:p w:rsidR="005E7395" w:rsidRDefault="005E7395" w:rsidP="004E7D47">
      <w:pPr>
        <w:spacing w:after="0" w:line="240" w:lineRule="auto"/>
        <w:ind w:firstLine="709"/>
        <w:jc w:val="both"/>
      </w:pPr>
      <w:r>
        <w:t>Введение</w:t>
      </w:r>
    </w:p>
    <w:p w:rsidR="00CC3F9A" w:rsidRDefault="005E7395" w:rsidP="00CC3F9A">
      <w:pPr>
        <w:spacing w:after="0" w:line="240" w:lineRule="auto"/>
        <w:ind w:firstLine="709"/>
        <w:jc w:val="both"/>
      </w:pPr>
      <w:r>
        <w:t xml:space="preserve">Глава </w:t>
      </w:r>
      <w:r w:rsidR="004E7D47">
        <w:t>1.</w:t>
      </w:r>
      <w:r w:rsidR="00CC3F9A" w:rsidRPr="00CC3F9A">
        <w:t xml:space="preserve"> </w:t>
      </w:r>
      <w:r w:rsidR="00CC3F9A">
        <w:t>Теоретические основы аудита основных средств организации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1.1 Цель, задачи и источники информац</w:t>
      </w:r>
      <w:proofErr w:type="gramStart"/>
      <w:r>
        <w:t>ии ау</w:t>
      </w:r>
      <w:proofErr w:type="gramEnd"/>
      <w:r>
        <w:t>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1.2 Нормативное регулирование аудита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1.3 Типичные ошибки и нарушения действующих правил аудита основных средств, их последствия и способы устранения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Глава 2.Планирование аудита основных средств на материалах конкретного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2.1 Экономическая характеристика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 w:rsidRPr="00CC3F9A">
        <w:t>2.2 Изучение и оценка системы бухгалтерского учета и внутреннего контроля движения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2.3 Оценка рисков и существенности в ходе аудита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2.4 Общая стратегия и план аудита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Глава 3.Методика аудиторской проверки и ее завершение на материалах конкретного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3.1 Проведение процедуры проверки операций с основными средствами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3.2 Систематизация и аналитическая оценка результатов проверки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3.3 Подготовка аудиторского заключения</w:t>
      </w:r>
    </w:p>
    <w:p w:rsidR="005E7395" w:rsidRDefault="005E7395" w:rsidP="00CC3F9A">
      <w:pPr>
        <w:spacing w:after="0" w:line="240" w:lineRule="auto"/>
        <w:ind w:firstLine="709"/>
        <w:jc w:val="both"/>
      </w:pPr>
      <w:r>
        <w:t>Заключение</w:t>
      </w:r>
    </w:p>
    <w:p w:rsidR="005E7395" w:rsidRDefault="005E7395" w:rsidP="00E71833">
      <w:pPr>
        <w:spacing w:after="0" w:line="240" w:lineRule="auto"/>
        <w:ind w:firstLine="709"/>
        <w:jc w:val="both"/>
      </w:pPr>
      <w:r>
        <w:t>Список использованных источников</w:t>
      </w:r>
    </w:p>
    <w:p w:rsidR="005E7395" w:rsidRDefault="005E7395" w:rsidP="00E71833">
      <w:pPr>
        <w:spacing w:after="0" w:line="240" w:lineRule="auto"/>
        <w:ind w:firstLine="709"/>
        <w:jc w:val="both"/>
      </w:pPr>
      <w:r>
        <w:t>Приложения</w:t>
      </w:r>
    </w:p>
    <w:p w:rsidR="005E7395" w:rsidRDefault="005E7395" w:rsidP="00E71833">
      <w:pPr>
        <w:spacing w:after="0" w:line="240" w:lineRule="auto"/>
        <w:ind w:firstLine="709"/>
        <w:jc w:val="both"/>
      </w:pPr>
    </w:p>
    <w:p w:rsidR="00A53FE4" w:rsidRDefault="00663F92" w:rsidP="00E71833">
      <w:pPr>
        <w:spacing w:after="0" w:line="240" w:lineRule="auto"/>
        <w:ind w:firstLine="709"/>
        <w:jc w:val="both"/>
      </w:pPr>
      <w:r>
        <w:t>Объем работы должен быть не более 40-45 страниц.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E71833">
        <w:t xml:space="preserve">К защите принимаются только сброшюрованные работы, напечатанные на компьютере на одной стороне листа формата А4 (210×297 мм) с использованием </w:t>
      </w:r>
      <w:r w:rsidRPr="00E71833">
        <w:lastRenderedPageBreak/>
        <w:t xml:space="preserve">текстового редактора </w:t>
      </w:r>
      <w:proofErr w:type="spellStart"/>
      <w:r w:rsidRPr="00E71833">
        <w:t>Word</w:t>
      </w:r>
      <w:proofErr w:type="spellEnd"/>
      <w:r w:rsidRPr="00E71833">
        <w:t xml:space="preserve">. Допускается формат приложений А3 (297×420 мм). При этом рекомендуется использовать шрифт </w:t>
      </w:r>
      <w:proofErr w:type="spellStart"/>
      <w:r w:rsidRPr="00E71833">
        <w:t>Times</w:t>
      </w:r>
      <w:proofErr w:type="spellEnd"/>
      <w:r w:rsidRPr="00E71833">
        <w:t xml:space="preserve"> </w:t>
      </w:r>
      <w:proofErr w:type="spellStart"/>
      <w:r w:rsidRPr="00E71833">
        <w:t>New</w:t>
      </w:r>
      <w:proofErr w:type="spellEnd"/>
      <w:r w:rsidRPr="00E71833">
        <w:t xml:space="preserve"> </w:t>
      </w:r>
      <w:proofErr w:type="spellStart"/>
      <w:r w:rsidRPr="00E71833">
        <w:t>Roman</w:t>
      </w:r>
      <w:proofErr w:type="spellEnd"/>
      <w:r w:rsidRPr="00E71833">
        <w:t xml:space="preserve"> размером 14 </w:t>
      </w:r>
      <w:proofErr w:type="spellStart"/>
      <w:r w:rsidRPr="00E71833">
        <w:t>пт</w:t>
      </w:r>
      <w:proofErr w:type="spellEnd"/>
      <w:r w:rsidRPr="00E71833">
        <w:t xml:space="preserve">, междустрочный интервал – 1,5; размер шрифта сносок, таблиц, приложений – 10-12 </w:t>
      </w:r>
      <w:proofErr w:type="spellStart"/>
      <w:r w:rsidRPr="00E71833">
        <w:t>пт</w:t>
      </w:r>
      <w:proofErr w:type="spellEnd"/>
      <w:r w:rsidRPr="00E71833">
        <w:t xml:space="preserve">, междустрочный </w:t>
      </w:r>
      <w:r w:rsidRPr="005E7395">
        <w:t xml:space="preserve">интервал – 1,0. </w:t>
      </w:r>
      <w:proofErr w:type="gramStart"/>
      <w:r w:rsidRPr="005E7395">
        <w:t>Необходимо соблюдать следующие размеры полей: слева – 30 мм, справа – 10 мм, сверху – 20 мм, снизу – 20 мм.</w:t>
      </w:r>
      <w:proofErr w:type="gramEnd"/>
      <w:r w:rsidRPr="005E7395">
        <w:t xml:space="preserve"> Выравнивание текста – по ширине, без отступов. Абзац – 1,25 см. Автоматическая расстановка переносов.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5E7395">
        <w:t>Каждая структурная часть начинается с новой страницы. Названия частей «ВВЕДЕНИЕ», «ЗАКЛЮЧЕНИЕ», «СПИСОК ИСПОЛЬЗОВАННЫХ ИСТОЧНИКОВ», названия разделов печатаются прописными (заглавными) буквами по центру строки без подчеркивания и без использования полужирного и курсивного выделения. Слово «раздел» или «глава» не пишется. Точка в конце названий не ставится. Переносы слов в заголовках разделов и подразделов не допускаются. Курсовой проект оформляется на русском языке.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5E7395">
        <w:t xml:space="preserve">Цифровой материал, результаты расчетов и анализа, как правило, оформляются в виде таблиц, включаемых как в основную часть работы (выравнивание по центру), так и в приложения. </w:t>
      </w:r>
      <w:proofErr w:type="gramStart"/>
      <w:r w:rsidRPr="005E7395">
        <w:t>На каждую таблицу в тексте должна быть сделана ссылка (например:</w:t>
      </w:r>
      <w:proofErr w:type="gramEnd"/>
      <w:r w:rsidRPr="005E7395">
        <w:t xml:space="preserve"> </w:t>
      </w:r>
      <w:proofErr w:type="gramStart"/>
      <w:r w:rsidRPr="005E7395">
        <w:t>Данные таблицы 2.1 показывают…, Результаты расчетов представлены в таблице 2.2).</w:t>
      </w:r>
      <w:proofErr w:type="gramEnd"/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Заголовки граф и строк таблицы пишутся с прописной буквы в форме единственного числа,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допускается разделять заголовки и подзаголовки боковика и граф диагональными линиями.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часто является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а в подзаголовках остальных граф приводить наименование показателей и/или обозначения других единиц физических величин.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Над таблицей слева помещается надпись «Таблица…» с указанием ее номера (знак № и точка не ставятся), после знака</w:t>
      </w:r>
      <w:proofErr w:type="gramStart"/>
      <w:r w:rsidRPr="00E71833">
        <w:t>«-</w:t>
      </w:r>
      <w:proofErr w:type="gramEnd"/>
      <w:r w:rsidRPr="00E71833">
        <w:t>» пишется тематический заголовок с прописной буквы, который не подчеркивается и точка в конце которого не ставится.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proofErr w:type="gramStart"/>
      <w:r w:rsidRPr="00E71833">
        <w:t>Нумерация таблиц может быть сквозной (например:</w:t>
      </w:r>
      <w:proofErr w:type="gramEnd"/>
      <w:r w:rsidRPr="00E71833">
        <w:t xml:space="preserve"> Таблица 1, Таблица 2) или в пределах раздела (например: </w:t>
      </w:r>
      <w:proofErr w:type="gramStart"/>
      <w:r w:rsidRPr="00E71833">
        <w:t xml:space="preserve">Таблица 1.1, Таблица 1.2, </w:t>
      </w:r>
      <w:r w:rsidRPr="00E71833">
        <w:rPr>
          <w:spacing w:val="-6"/>
        </w:rPr>
        <w:t xml:space="preserve">где первая цифра обозначает номер раздела, вторая </w:t>
      </w:r>
      <w:r w:rsidRPr="00E71833">
        <w:t>– порядковый номер таблицы).</w:t>
      </w:r>
      <w:proofErr w:type="gramEnd"/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предусматривается графа «№ п/п».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таблице не должно быть незаполненных граф и/или строк. При отсутствии данных в соответствующей графе и/или строке ставится прочерк.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Строка с нумерацией граф таблицы арабскими цифрами необходима в том случае, если в тексте имеются ссылки на ее графы.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При большом количестве таблиц часть из них следует оформлять в виде приложений.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Формулы размещаются отдельными строками с отступом в одну строку до и после и нумеруются в пределах раздела (первая цифра обозначает номер раздела, вторая – номер формулы).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lastRenderedPageBreak/>
        <w:t>Номер проставляется арабскими цифрами с правой стороны листа на уровне формулы в круглых скобках.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После формулы ставится запятая и с новой строки после слова «где» идет расшифровка каждого обозначения, например: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</w:p>
    <w:p w:rsidR="00E71833" w:rsidRPr="00E71833" w:rsidRDefault="00E71833" w:rsidP="00E71833">
      <w:pPr>
        <w:spacing w:after="0" w:line="240" w:lineRule="auto"/>
        <w:ind w:firstLine="709"/>
        <w:jc w:val="center"/>
      </w:pPr>
      <w:r w:rsidRPr="00E71833">
        <w:t>S = а² ,                                                         (2.1)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где S – площадь квадрата, м²,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      а – сторона квадрата, м.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Формулы, следующие одна за другой и не разделенные текстом, отделяются запятой.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Шрифт </w:t>
      </w:r>
      <w:proofErr w:type="spellStart"/>
      <w:r w:rsidRPr="00E71833">
        <w:t>Times</w:t>
      </w:r>
      <w:proofErr w:type="spellEnd"/>
      <w:r w:rsidRPr="00E71833">
        <w:t xml:space="preserve"> </w:t>
      </w:r>
      <w:proofErr w:type="spellStart"/>
      <w:r w:rsidRPr="00E71833">
        <w:t>New</w:t>
      </w:r>
      <w:proofErr w:type="spellEnd"/>
      <w:r w:rsidRPr="00E71833">
        <w:t xml:space="preserve"> </w:t>
      </w:r>
      <w:proofErr w:type="spellStart"/>
      <w:r w:rsidRPr="00E71833">
        <w:t>Roman</w:t>
      </w:r>
      <w:proofErr w:type="spellEnd"/>
      <w:r w:rsidRPr="00E71833">
        <w:t>, размер 10-12пт для букв и цифр, для индексов –8-10 пт. На формулы, заимствованные из литературных источников, делается ссылка в квадратных скобках.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Единицы физической величины одного и того же параметра в пределах одного документа должны быть постоянными. </w:t>
      </w:r>
      <w:proofErr w:type="gramStart"/>
      <w:r w:rsidRPr="00E71833">
        <w:t xml:space="preserve">Числовые значения величин с обозначением единиц физических величин </w:t>
      </w:r>
      <w:r w:rsidRPr="00E71833">
        <w:rPr>
          <w:spacing w:val="-4"/>
        </w:rPr>
        <w:t>и единиц счета следует писать цифрами (например: 100 м,</w:t>
      </w:r>
      <w:r w:rsidRPr="00E71833">
        <w:t xml:space="preserve"> 150 тыс. руб.), а числа от одного до девяти без обозначения физических величин и единиц счета – словами (например:</w:t>
      </w:r>
      <w:proofErr w:type="gramEnd"/>
      <w:r w:rsidRPr="00E71833">
        <w:t xml:space="preserve"> </w:t>
      </w:r>
      <w:proofErr w:type="gramStart"/>
      <w:r w:rsidRPr="00E71833">
        <w:t>Объем продаж увеличился в два раза, (но:… в 15 раз)).</w:t>
      </w:r>
      <w:proofErr w:type="gramEnd"/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допускается: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сокращение обозначений физических и стоимостных величин, если они употребляются без цифр (например: 100 руб., но:  стоимость выражается в рублях);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употребление математических знаков &lt;, &gt;, =, %, № без числового выражения (например: 100%; но: процент производительности труда равен ста);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применение математического знака (–) перед отрицательными значениями величин (следует писать слово «минус»), за исключением формул, таблиц, рисунков;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отделение (перенос на разные строки или страницы) единиц физических величин от числового значения.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Ссылки могут быть:</w:t>
      </w:r>
    </w:p>
    <w:p w:rsidR="00E71833" w:rsidRPr="00E71833" w:rsidRDefault="00E71833" w:rsidP="00E71833">
      <w:pPr>
        <w:spacing w:after="0" w:line="240" w:lineRule="auto"/>
        <w:ind w:firstLine="709"/>
        <w:jc w:val="both"/>
        <w:rPr>
          <w:spacing w:val="-4"/>
        </w:rPr>
      </w:pPr>
      <w:r w:rsidRPr="00E71833">
        <w:t>-</w:t>
      </w:r>
      <w:proofErr w:type="spellStart"/>
      <w:r w:rsidRPr="00E71833">
        <w:t>внутритекстовые</w:t>
      </w:r>
      <w:proofErr w:type="spellEnd"/>
      <w:r w:rsidRPr="00E71833">
        <w:t xml:space="preserve"> – ссылки на использованный источник даются в квадратных скобках, содержат указание на порядковый номер источника и страницы, например</w:t>
      </w:r>
      <w:r w:rsidRPr="00E71833">
        <w:rPr>
          <w:spacing w:val="-4"/>
        </w:rPr>
        <w:t>: [23, с. 50], [23, с. 50-53];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-подстрочные – ссылки на использованный источник оформляются как примечание, вынесенное из текста документа вниз страницы. Их располагают под текстом каждой страницы, отделяя от него пробелом в 1,5 интервала и строкой. Связь подстрочной ссылки с текстом осуществляют с помощью знака сноски, который набирают на верхнюю линию шрифта.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Например, в тексте: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Большое количество методов распределения расходов непроизводственных подразделений между производственными подразделениями организации подробно рассматривает Вахрушина М.А.¹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ссылке: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_______________________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¹Вахрушина, М.А. Бухгалтерский управленческий учет: учебник для студентов вузов, обучающихся по экономическим специальностям / М.А. Вахрушина. – М.: Омега-Л, 2007. – 576 с.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При нумерации подстрочных библиографических ссылок применяют сквозную нумерацию или по всему тексту, или в пределах каждой главы, раздела, части, или для каждой страницы текста.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К источникам относятся: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1) 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</w:t>
      </w:r>
      <w:r w:rsidRPr="00E71833">
        <w:lastRenderedPageBreak/>
        <w:t>исполнительной власти, технические регламенты и стандарты, правила, инструкции и т.д.).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Размещают нормативно-правовые акты в списке использованных источников по убыванию юридической силы: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Конституция РФ;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кодексы – по алфавиту;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законы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указы Президента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акты Правительства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законы субъектов РФ;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решения иных государственных органов и органов местного самоуправления.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2) литература, в том числе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3) ресурсы Интернета (сайты, порталы).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подразделе «Литература» и «Ресурсы Интернета» используемые источники располагаются по фамилии первых авторов или заглавий изданий в алфавитном порядке. Литература на иностранных языках указывается в латинском алфавите и размещается в конце списка после русскоязычных источников.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Список использованных источников должен включать не менее </w:t>
      </w:r>
      <w:r>
        <w:t>2</w:t>
      </w:r>
      <w:r w:rsidRPr="00E71833">
        <w:t>0-</w:t>
      </w:r>
      <w:r>
        <w:t>3</w:t>
      </w:r>
      <w:r w:rsidR="003E2178">
        <w:t>0 источников</w:t>
      </w:r>
      <w:r w:rsidRPr="00E71833">
        <w:t>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Нумерация страниц сквозная, в нижней части листа по центру арабскими цифрами.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Титульный лист, оглавление и приложения включают в общую нумерацию страниц (кроме задания на выполнение выпускной квалификационной работы), но номер страницы на титульном листе и приложениях не проставляется. Нумерация начинается с «</w:t>
      </w:r>
      <w:r w:rsidR="00267E1C">
        <w:t>Содержания</w:t>
      </w:r>
      <w:r w:rsidRPr="00E71833">
        <w:t>», т.е. со страницы 2.</w:t>
      </w:r>
    </w:p>
    <w:p w:rsidR="004E7D47" w:rsidRDefault="00294D8D" w:rsidP="00E71833">
      <w:pPr>
        <w:spacing w:after="0" w:line="240" w:lineRule="auto"/>
        <w:ind w:firstLine="709"/>
        <w:jc w:val="both"/>
      </w:pPr>
      <w:r>
        <w:t>При оформлении курсового проекта обучающийся должен знать, что он включает следующие составные части: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титульный лист (приложение 2);</w:t>
      </w:r>
    </w:p>
    <w:p w:rsidR="00294D8D" w:rsidRDefault="00267E1C" w:rsidP="00E71833">
      <w:pPr>
        <w:spacing w:after="0" w:line="240" w:lineRule="auto"/>
        <w:ind w:firstLine="709"/>
        <w:jc w:val="both"/>
      </w:pPr>
      <w:r>
        <w:t>содержание</w:t>
      </w:r>
      <w:r w:rsidR="00294D8D">
        <w:t>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текстовая часть;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список использованных источников;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приложения.</w:t>
      </w:r>
    </w:p>
    <w:p w:rsidR="00870AE5" w:rsidRDefault="00E44D83" w:rsidP="00A80FD3">
      <w:pPr>
        <w:spacing w:after="0" w:line="240" w:lineRule="auto"/>
        <w:ind w:firstLine="709"/>
        <w:jc w:val="both"/>
      </w:pPr>
      <w:r>
        <w:t>В оглавлении перечисляются заголовки параграфов с указанием номеров страниц, на которых они помещены.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Курсовой проект должен содержать: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введение (необходимо обосновать актуальность выбранной темы, цель и задачи исследования);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основную часть (необходимо раскрыть вопросы темы в порядке, предусмотренном планом);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заключение (необходимо приводить основные выводы и предложения, вытекающие из содержания курсового проекта);</w:t>
      </w:r>
    </w:p>
    <w:p w:rsidR="00870AE5" w:rsidRDefault="00E44D83" w:rsidP="00A80FD3">
      <w:pPr>
        <w:spacing w:after="0" w:line="240" w:lineRule="auto"/>
        <w:ind w:firstLine="709"/>
        <w:jc w:val="both"/>
      </w:pPr>
      <w:r>
        <w:t>список использованных источников;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приложения.</w:t>
      </w:r>
    </w:p>
    <w:p w:rsidR="00870AE5" w:rsidRDefault="00C628E7" w:rsidP="00A80FD3">
      <w:pPr>
        <w:spacing w:after="0" w:line="240" w:lineRule="auto"/>
        <w:ind w:firstLine="709"/>
        <w:jc w:val="both"/>
      </w:pPr>
      <w:r>
        <w:t>Не рекомендуется перегружать текст курсового проекта цитатами.</w:t>
      </w:r>
    </w:p>
    <w:p w:rsidR="00C628E7" w:rsidRDefault="00C628E7" w:rsidP="00A80FD3">
      <w:pPr>
        <w:spacing w:after="0" w:line="240" w:lineRule="auto"/>
        <w:ind w:firstLine="709"/>
        <w:jc w:val="both"/>
      </w:pPr>
      <w:r>
        <w:t>Обязательно к курсовому проекту прикладываются документы, иллюстрирующие фактический материал, использованный при написании курсового проекта.</w:t>
      </w:r>
    </w:p>
    <w:p w:rsidR="00C628E7" w:rsidRDefault="00C628E7" w:rsidP="00A80FD3">
      <w:pPr>
        <w:spacing w:after="0" w:line="240" w:lineRule="auto"/>
        <w:ind w:firstLine="709"/>
        <w:jc w:val="both"/>
      </w:pPr>
      <w:r>
        <w:t>Курсовой проект, не содержащий выводов и рекомендаций, не допускается к защите и возвращается обучающему на доработку</w:t>
      </w:r>
    </w:p>
    <w:p w:rsidR="00870AE5" w:rsidRDefault="00870AE5" w:rsidP="00A80FD3">
      <w:pPr>
        <w:spacing w:after="0" w:line="240" w:lineRule="auto"/>
        <w:ind w:firstLine="709"/>
        <w:jc w:val="both"/>
      </w:pPr>
    </w:p>
    <w:p w:rsidR="00D90B52" w:rsidRPr="00D90B52" w:rsidRDefault="00D90B52" w:rsidP="00D90B52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Критерии оценки</w:t>
      </w:r>
    </w:p>
    <w:p w:rsidR="00514A04" w:rsidRPr="00007E51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«Отлично» - работа выполнена в соответствии с утвержденным планом, полностью раскрыто содержание каждого вопроса, студентом сформулированы собственные аргументированные выводы по теме работы. Оформление работы соответствует предъявляемым требованиям. При защите работы обучающийся свободно владел материалом и отвечал на вопросы.</w:t>
      </w:r>
    </w:p>
    <w:p w:rsidR="00514A04" w:rsidRPr="00007E51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«Хорошо» - работа выполнена в соответствии с утвержденным планом, полностью раскрыто содержание каждого вопроса. Незначительные замечания к оформлению работы. При защите работы обучающийся владел материалом, но отвечал не на все вопросы.</w:t>
      </w:r>
    </w:p>
    <w:p w:rsidR="00514A04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«Удовлетворительно» - работа выполнена в соответствии с утвержденным планом, но не полностью раскрыто содержание каждого вопроса. Обучающимся не сделаны собственные выводы по теме работы. Грубые недостатки в оформлении работы. При защите работы обучающийся владел материалом, отвечал не на все вопросы.</w:t>
      </w:r>
    </w:p>
    <w:p w:rsidR="00514A04" w:rsidRPr="006706B9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«Неудовлетворительно» - если работа не выполнена в соответствии с утвержденным планом, не раскрыто содержание каждого вопроса, обучающимся не сделаны выводы по теме работы, имеются грубые недостатки в оформлении работы, при защите работы обучающийся не владел материалом, не отвечал на вопросы, то работа направляется на дальнейшую доработку.</w:t>
      </w:r>
    </w:p>
    <w:p w:rsidR="00D90B52" w:rsidRDefault="00D90B52" w:rsidP="00A80FD3">
      <w:pPr>
        <w:spacing w:after="0" w:line="240" w:lineRule="auto"/>
        <w:ind w:firstLine="709"/>
        <w:jc w:val="both"/>
      </w:pPr>
    </w:p>
    <w:p w:rsidR="00C628E7" w:rsidRPr="00C628E7" w:rsidRDefault="00C628E7" w:rsidP="00C628E7">
      <w:pPr>
        <w:spacing w:after="0" w:line="240" w:lineRule="auto"/>
        <w:ind w:firstLine="709"/>
        <w:jc w:val="center"/>
        <w:rPr>
          <w:b/>
        </w:rPr>
      </w:pPr>
      <w:r w:rsidRPr="00C628E7">
        <w:rPr>
          <w:b/>
        </w:rPr>
        <w:t>Рекомендуемые нормативно-правовые источники</w:t>
      </w:r>
    </w:p>
    <w:p w:rsidR="00CE6146" w:rsidRDefault="00D90B52" w:rsidP="00C315CC">
      <w:pPr>
        <w:spacing w:after="0" w:line="240" w:lineRule="auto"/>
        <w:jc w:val="both"/>
      </w:pPr>
      <w:r>
        <w:t>1.</w:t>
      </w:r>
      <w:r w:rsidR="00CE6146">
        <w:t xml:space="preserve"> </w:t>
      </w:r>
      <w:r w:rsidR="00C315CC" w:rsidRPr="00C315CC">
        <w:t xml:space="preserve">Гражданский кодекс Российской Федерации </w:t>
      </w:r>
    </w:p>
    <w:p w:rsidR="00C628E7" w:rsidRDefault="00CE6146" w:rsidP="00C315CC">
      <w:pPr>
        <w:spacing w:after="0" w:line="240" w:lineRule="auto"/>
        <w:jc w:val="both"/>
      </w:pPr>
      <w:r>
        <w:t xml:space="preserve">2. </w:t>
      </w:r>
      <w:r w:rsidR="00250CFE">
        <w:t>Федеральный закон «О бухгалтерском учете» от 06 декабря 2011 года №402-ФЗ.</w:t>
      </w:r>
    </w:p>
    <w:p w:rsidR="002E58FC" w:rsidRDefault="00D90B52" w:rsidP="002E58F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3.</w:t>
      </w:r>
      <w:r w:rsidR="00CE6146">
        <w:rPr>
          <w:color w:val="auto"/>
        </w:rPr>
        <w:t xml:space="preserve"> </w:t>
      </w:r>
      <w:r w:rsidR="002E58FC">
        <w:rPr>
          <w:color w:val="auto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РФ №94н от 31 декабря 2000 года (с изм. и доп.).</w:t>
      </w:r>
    </w:p>
    <w:p w:rsidR="002E58FC" w:rsidRDefault="00D90B52" w:rsidP="002E58F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4.</w:t>
      </w:r>
      <w:r w:rsidR="00CE6146">
        <w:rPr>
          <w:color w:val="auto"/>
        </w:rPr>
        <w:t xml:space="preserve"> 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Учетная политика организации</w:t>
      </w:r>
      <w:r w:rsidR="002E58FC">
        <w:rPr>
          <w:color w:val="auto"/>
        </w:rPr>
        <w:t xml:space="preserve">» (ПБУ 1/2008). Утверждено </w:t>
      </w:r>
      <w:r w:rsidR="002E58FC">
        <w:t xml:space="preserve">приказом Минфина России от 06.10.2008 № 106н </w:t>
      </w:r>
      <w:r w:rsidR="002E58FC">
        <w:rPr>
          <w:color w:val="auto"/>
        </w:rPr>
        <w:t>(с изм. и доп.).</w:t>
      </w:r>
    </w:p>
    <w:p w:rsidR="002E58FC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5.</w:t>
      </w:r>
      <w:r w:rsidR="00CE6146">
        <w:rPr>
          <w:color w:val="auto"/>
        </w:rPr>
        <w:t xml:space="preserve"> 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 договоров строительного подряда</w:t>
      </w:r>
      <w:r w:rsidR="002E58FC">
        <w:rPr>
          <w:color w:val="auto"/>
        </w:rPr>
        <w:t xml:space="preserve">» (ПБУ 2/2008). Утверждено </w:t>
      </w:r>
      <w:r w:rsidR="002E58FC">
        <w:t xml:space="preserve">приказом Минфина России от 24.10.2008 № 116н  </w:t>
      </w:r>
      <w:r w:rsidR="002E58FC">
        <w:rPr>
          <w:color w:val="auto"/>
        </w:rPr>
        <w:t>(с изм. и доп.).</w:t>
      </w:r>
    </w:p>
    <w:p w:rsidR="000C5023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6.</w:t>
      </w:r>
      <w:r w:rsidR="00CE6146">
        <w:rPr>
          <w:color w:val="auto"/>
        </w:rPr>
        <w:t xml:space="preserve"> 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 активов и обязательств, стоимость которых выражена в иностранной валюте</w:t>
      </w:r>
      <w:r w:rsidR="002E58FC">
        <w:rPr>
          <w:color w:val="auto"/>
        </w:rPr>
        <w:t xml:space="preserve">» (ПБУ 3/2006). Утверждено </w:t>
      </w:r>
      <w:r w:rsidR="002E58FC">
        <w:t xml:space="preserve">приказом Минфина России </w:t>
      </w:r>
      <w:r w:rsidR="000C5023">
        <w:t>от 25.12.2007 № 147н</w:t>
      </w:r>
      <w:r w:rsidR="002E58FC">
        <w:t xml:space="preserve"> </w:t>
      </w:r>
      <w:r w:rsidR="000C5023">
        <w:rPr>
          <w:color w:val="auto"/>
        </w:rPr>
        <w:t>(с изм. и доп.).</w:t>
      </w:r>
    </w:p>
    <w:p w:rsidR="000C5023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7.</w:t>
      </w:r>
      <w:r w:rsidR="00CE6146">
        <w:rPr>
          <w:color w:val="auto"/>
        </w:rPr>
        <w:t xml:space="preserve"> </w:t>
      </w:r>
      <w:r w:rsidR="000C5023">
        <w:rPr>
          <w:color w:val="auto"/>
        </w:rPr>
        <w:t>Положение по бухгалтерскому учету «</w:t>
      </w:r>
      <w:hyperlink r:id="rId9" w:tooltip="Бухгалтерская отчетность (определение, описание, подробности)" w:history="1">
        <w:r w:rsidR="000C5023" w:rsidRPr="002E58FC">
          <w:rPr>
            <w:rStyle w:val="aa"/>
            <w:color w:val="auto"/>
            <w:u w:val="none"/>
          </w:rPr>
          <w:t>Бухгалтерская отчетность</w:t>
        </w:r>
      </w:hyperlink>
      <w:r w:rsidR="000C5023" w:rsidRPr="002E58FC">
        <w:rPr>
          <w:color w:val="auto"/>
        </w:rPr>
        <w:t xml:space="preserve"> организации</w:t>
      </w:r>
      <w:r w:rsidR="000C5023">
        <w:rPr>
          <w:color w:val="auto"/>
        </w:rPr>
        <w:t xml:space="preserve">» (ПБУ 4/99). Утверждено </w:t>
      </w:r>
      <w:r w:rsidR="000C5023">
        <w:t xml:space="preserve">приказом Минфина России от 06 июля 1999 года №43н  </w:t>
      </w:r>
      <w:r w:rsidR="000C5023">
        <w:rPr>
          <w:color w:val="auto"/>
        </w:rPr>
        <w:t>(с изм. и доп.).</w:t>
      </w:r>
    </w:p>
    <w:p w:rsidR="00D90B52" w:rsidRDefault="00D90B52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8.</w:t>
      </w:r>
      <w:r w:rsidR="00CE6146">
        <w:rPr>
          <w:color w:val="auto"/>
        </w:rPr>
        <w:t xml:space="preserve"> </w:t>
      </w:r>
      <w:r w:rsidR="00CE6146" w:rsidRPr="00CE6146">
        <w:rPr>
          <w:color w:val="auto"/>
        </w:rPr>
        <w:t xml:space="preserve">Федеральный стандарт бухгалтерского учета ФСБУ 5/2019 </w:t>
      </w:r>
      <w:r w:rsidR="00CE6146">
        <w:rPr>
          <w:color w:val="auto"/>
        </w:rPr>
        <w:t>«Запасы»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="00CE6146" w:rsidRPr="00CE6146">
        <w:t>15 ноября 2019 г. N 180н</w:t>
      </w:r>
      <w:r>
        <w:rPr>
          <w:color w:val="auto"/>
        </w:rPr>
        <w:t>.</w:t>
      </w:r>
    </w:p>
    <w:p w:rsidR="00D90B52" w:rsidRDefault="00D90B52" w:rsidP="00CE6146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9.</w:t>
      </w:r>
      <w:r w:rsidRPr="00D90B52">
        <w:rPr>
          <w:color w:val="auto"/>
        </w:rPr>
        <w:t xml:space="preserve"> </w:t>
      </w:r>
      <w:r w:rsidR="00CE6146" w:rsidRPr="00CE6146">
        <w:rPr>
          <w:color w:val="auto"/>
        </w:rPr>
        <w:t>Федеральный стандарт бу</w:t>
      </w:r>
      <w:r w:rsidR="00CE6146">
        <w:rPr>
          <w:color w:val="auto"/>
        </w:rPr>
        <w:t>хгалтерского учета ФСБУ 6/2020 «</w:t>
      </w:r>
      <w:r w:rsidR="00CE6146" w:rsidRPr="00CE6146">
        <w:rPr>
          <w:color w:val="auto"/>
        </w:rPr>
        <w:t>О</w:t>
      </w:r>
      <w:r w:rsidR="00CE6146">
        <w:rPr>
          <w:color w:val="auto"/>
        </w:rPr>
        <w:t>сновные средства»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="00CE6146" w:rsidRPr="00CE6146">
        <w:t>17.09.2020 N 204н</w:t>
      </w:r>
      <w:r>
        <w:rPr>
          <w:color w:val="auto"/>
        </w:rPr>
        <w:t>.</w:t>
      </w:r>
    </w:p>
    <w:p w:rsidR="00D90B52" w:rsidRDefault="00D90B52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10.</w:t>
      </w:r>
      <w:r w:rsidRPr="00D90B52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hyperlink r:id="rId10" w:tooltip="События после отчетной даты (определение, описание, подробности)" w:history="1">
        <w:r w:rsidR="00514A04" w:rsidRPr="002E58FC">
          <w:rPr>
            <w:rStyle w:val="aa"/>
            <w:color w:val="auto"/>
            <w:u w:val="none"/>
          </w:rPr>
          <w:t>События после отчетной даты</w:t>
        </w:r>
      </w:hyperlink>
      <w:r>
        <w:rPr>
          <w:color w:val="auto"/>
        </w:rPr>
        <w:t xml:space="preserve">» (ПБУ </w:t>
      </w:r>
      <w:r w:rsidR="00514A04">
        <w:rPr>
          <w:color w:val="auto"/>
        </w:rPr>
        <w:t>7</w:t>
      </w:r>
      <w:r>
        <w:rPr>
          <w:color w:val="auto"/>
        </w:rPr>
        <w:t>/</w:t>
      </w:r>
      <w:r w:rsidR="00514A04">
        <w:rPr>
          <w:color w:val="auto"/>
        </w:rPr>
        <w:t>98</w:t>
      </w:r>
      <w:r>
        <w:rPr>
          <w:color w:val="auto"/>
        </w:rPr>
        <w:t xml:space="preserve">). Утверждено </w:t>
      </w:r>
      <w:r>
        <w:t xml:space="preserve">приказом Минфина России от </w:t>
      </w:r>
      <w:r w:rsidR="00514A04">
        <w:t>25</w:t>
      </w:r>
      <w:r>
        <w:t xml:space="preserve"> </w:t>
      </w:r>
      <w:r w:rsidR="00514A04">
        <w:t>ноября</w:t>
      </w:r>
      <w:r>
        <w:t xml:space="preserve"> </w:t>
      </w:r>
      <w:r w:rsidR="00514A04">
        <w:t>1998</w:t>
      </w:r>
      <w:r>
        <w:t xml:space="preserve"> г</w:t>
      </w:r>
      <w:r w:rsidR="00514A04">
        <w:t>ода</w:t>
      </w:r>
      <w:r>
        <w:t xml:space="preserve"> № </w:t>
      </w:r>
      <w:r w:rsidR="00514A04">
        <w:t>5</w:t>
      </w:r>
      <w:r>
        <w:t xml:space="preserve">6н </w:t>
      </w:r>
      <w:r>
        <w:rPr>
          <w:color w:val="auto"/>
        </w:rPr>
        <w:t xml:space="preserve"> (с изм. и доп.).</w:t>
      </w:r>
    </w:p>
    <w:p w:rsidR="00514A04" w:rsidRDefault="00514A04" w:rsidP="00514A04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11. Положение по бухгалтерскому учету «</w:t>
      </w:r>
      <w:r w:rsidRPr="002E58FC">
        <w:rPr>
          <w:color w:val="auto"/>
        </w:rPr>
        <w:t>Оценочные обязательства, условные обязательства и условные активы</w:t>
      </w:r>
      <w:r>
        <w:rPr>
          <w:color w:val="auto"/>
        </w:rPr>
        <w:t xml:space="preserve">» (ПБУ 8/2010). Утверждено </w:t>
      </w:r>
      <w:r>
        <w:t xml:space="preserve">приказом Минфина России от 13 декабря 2010 </w:t>
      </w:r>
      <w:r w:rsidR="007F6A6F">
        <w:t>года</w:t>
      </w:r>
      <w:r>
        <w:t xml:space="preserve"> № 167н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12.</w:t>
      </w:r>
      <w:r w:rsidRPr="000250E0">
        <w:rPr>
          <w:color w:val="auto"/>
        </w:rPr>
        <w:t xml:space="preserve"> </w:t>
      </w:r>
      <w:r>
        <w:rPr>
          <w:color w:val="auto"/>
        </w:rPr>
        <w:t xml:space="preserve">Положение по бухгалтерскому учету «Доходы организации» (ПБУ 9/99). Утверждено </w:t>
      </w:r>
      <w:r>
        <w:t xml:space="preserve">приказом Минфина России от 06 мая 1999 </w:t>
      </w:r>
      <w:r w:rsidR="007F6A6F">
        <w:t>года</w:t>
      </w:r>
      <w:r>
        <w:t xml:space="preserve"> № 32н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13.</w:t>
      </w:r>
      <w:r w:rsidRPr="000250E0">
        <w:rPr>
          <w:color w:val="auto"/>
        </w:rPr>
        <w:t xml:space="preserve"> </w:t>
      </w:r>
      <w:r>
        <w:rPr>
          <w:color w:val="auto"/>
        </w:rPr>
        <w:t xml:space="preserve">Положение по бухгалтерскому учету «Расходы организации» (ПБУ 10/99). Утверждено </w:t>
      </w:r>
      <w:r>
        <w:t xml:space="preserve">приказом Минфина России от 06 мая 1999 </w:t>
      </w:r>
      <w:r w:rsidR="007F6A6F">
        <w:t>года</w:t>
      </w:r>
      <w:r>
        <w:t xml:space="preserve"> № 33н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14.</w:t>
      </w:r>
      <w:r w:rsidRPr="000250E0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Информация о связанных сторонах</w:t>
      </w:r>
      <w:r>
        <w:rPr>
          <w:color w:val="auto"/>
        </w:rPr>
        <w:t xml:space="preserve">» (ПБУ 11/2008). Утверждено </w:t>
      </w:r>
      <w:r>
        <w:t xml:space="preserve">приказом Минфина России от 29 апреля 2008 </w:t>
      </w:r>
      <w:r w:rsidR="007F6A6F">
        <w:t>года</w:t>
      </w:r>
      <w:r>
        <w:t xml:space="preserve"> № 48н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>15.</w:t>
      </w:r>
      <w:r w:rsidRPr="000250E0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Информация по сегментам</w:t>
      </w:r>
      <w:r>
        <w:rPr>
          <w:color w:val="auto"/>
        </w:rPr>
        <w:t xml:space="preserve">» (ПБУ 12/2010). Утверждено </w:t>
      </w:r>
      <w:r>
        <w:t xml:space="preserve">приказом Минфина России от </w:t>
      </w:r>
      <w:r w:rsidR="007F6A6F">
        <w:t>08</w:t>
      </w:r>
      <w:r>
        <w:t xml:space="preserve"> </w:t>
      </w:r>
      <w:r w:rsidR="007F6A6F">
        <w:t>ноября</w:t>
      </w:r>
      <w:r>
        <w:t xml:space="preserve"> 20</w:t>
      </w:r>
      <w:r w:rsidR="007F6A6F">
        <w:t>10</w:t>
      </w:r>
      <w:r>
        <w:t xml:space="preserve"> </w:t>
      </w:r>
      <w:r w:rsidR="007F6A6F">
        <w:t>года</w:t>
      </w:r>
      <w:r>
        <w:t xml:space="preserve"> № </w:t>
      </w:r>
      <w:r w:rsidR="007F6A6F">
        <w:t>143</w:t>
      </w:r>
      <w:r>
        <w:t xml:space="preserve">н </w:t>
      </w:r>
      <w:r>
        <w:rPr>
          <w:color w:val="auto"/>
        </w:rPr>
        <w:t xml:space="preserve"> (с изм. и доп.).</w:t>
      </w:r>
    </w:p>
    <w:p w:rsidR="003D04B3" w:rsidRDefault="003D04B3" w:rsidP="003D04B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16.</w:t>
      </w:r>
      <w:r w:rsidRPr="003D04B3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Учет государственной помощи</w:t>
      </w:r>
      <w:r>
        <w:rPr>
          <w:color w:val="auto"/>
        </w:rPr>
        <w:t xml:space="preserve">» (ПБУ 13/2000). Утверждено </w:t>
      </w:r>
      <w:r>
        <w:t xml:space="preserve">приказом Минфина России от 16 октября 2000 года № 92н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17.</w:t>
      </w:r>
      <w:r w:rsidRPr="0071751F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 xml:space="preserve">Учет </w:t>
      </w:r>
      <w:r>
        <w:rPr>
          <w:color w:val="auto"/>
        </w:rPr>
        <w:t xml:space="preserve">нематериальных активов» (ПБУ 14/2007). Утверждено </w:t>
      </w:r>
      <w:r>
        <w:t xml:space="preserve">приказом Минфина России от 27 декабря 2007 года № 153н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18.</w:t>
      </w:r>
      <w:r w:rsidRPr="0071751F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Учет расходов по займам и кредитам</w:t>
      </w:r>
      <w:r>
        <w:rPr>
          <w:color w:val="auto"/>
        </w:rPr>
        <w:t xml:space="preserve">» (ПБУ 15/2008). Утверждено </w:t>
      </w:r>
      <w:r>
        <w:t xml:space="preserve">приказом Минфина России от 06 октября 2008 года № 107н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19.</w:t>
      </w:r>
      <w:r w:rsidRPr="0071751F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="00D3059E" w:rsidRPr="002E58FC">
        <w:rPr>
          <w:color w:val="auto"/>
        </w:rPr>
        <w:t>Информация по прекращаемой деятельности</w:t>
      </w:r>
      <w:r>
        <w:rPr>
          <w:color w:val="auto"/>
        </w:rPr>
        <w:t>» (ПБУ 1</w:t>
      </w:r>
      <w:r w:rsidR="00D3059E">
        <w:rPr>
          <w:color w:val="auto"/>
        </w:rPr>
        <w:t>6</w:t>
      </w:r>
      <w:r>
        <w:rPr>
          <w:color w:val="auto"/>
        </w:rPr>
        <w:t>/</w:t>
      </w:r>
      <w:r w:rsidR="00D3059E">
        <w:rPr>
          <w:color w:val="auto"/>
        </w:rPr>
        <w:t>02</w:t>
      </w:r>
      <w:r>
        <w:rPr>
          <w:color w:val="auto"/>
        </w:rPr>
        <w:t xml:space="preserve">). Утверждено </w:t>
      </w:r>
      <w:r>
        <w:t>приказом Минфина России от 0</w:t>
      </w:r>
      <w:r w:rsidR="00D3059E">
        <w:t>2</w:t>
      </w:r>
      <w:r>
        <w:t xml:space="preserve"> </w:t>
      </w:r>
      <w:r w:rsidR="00D3059E">
        <w:t>июл</w:t>
      </w:r>
      <w:r>
        <w:t>я 200</w:t>
      </w:r>
      <w:r w:rsidR="00D3059E">
        <w:t>2</w:t>
      </w:r>
      <w:r>
        <w:t xml:space="preserve"> года № </w:t>
      </w:r>
      <w:r w:rsidR="00D3059E">
        <w:t>66</w:t>
      </w:r>
      <w:r>
        <w:t xml:space="preserve">н </w:t>
      </w:r>
      <w:r>
        <w:rPr>
          <w:color w:val="auto"/>
        </w:rPr>
        <w:t>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20.</w:t>
      </w:r>
      <w:r w:rsidRPr="00D3059E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«Учет расходов на научно-</w:t>
      </w:r>
      <w:r w:rsidRPr="002E58FC">
        <w:rPr>
          <w:color w:val="auto"/>
        </w:rPr>
        <w:t>исследовательские, опытно - конструкторские и технологические работы</w:t>
      </w:r>
      <w:r>
        <w:rPr>
          <w:color w:val="auto"/>
        </w:rPr>
        <w:t xml:space="preserve">» (ПБУ 17/02). Утверждено </w:t>
      </w:r>
      <w:r>
        <w:t xml:space="preserve">приказом Минфина России от 19 ноября 2002 года № 115н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21.</w:t>
      </w:r>
      <w:r w:rsidRPr="00D3059E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Учет расчетов по налогу на прибыль</w:t>
      </w:r>
      <w:r>
        <w:rPr>
          <w:color w:val="auto"/>
        </w:rPr>
        <w:t xml:space="preserve">» (ПБУ 18/02). Утверждено </w:t>
      </w:r>
      <w:r>
        <w:t xml:space="preserve">приказом Минфина России от 19 ноября 2002 года № № 114н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22.</w:t>
      </w:r>
      <w:r w:rsidRPr="00D3059E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Учет финансовых вложений</w:t>
      </w:r>
      <w:r>
        <w:rPr>
          <w:color w:val="auto"/>
        </w:rPr>
        <w:t xml:space="preserve">» (ПБУ 19/02). Утверждено </w:t>
      </w:r>
      <w:r>
        <w:t xml:space="preserve">приказом Минфина России от 10 декабря 2002 года № 126н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23.</w:t>
      </w:r>
      <w:r w:rsidRPr="00D3059E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rPr>
          <w:color w:val="auto"/>
        </w:rPr>
        <w:t>Информация об участии в совместной деятельности</w:t>
      </w:r>
      <w:r>
        <w:rPr>
          <w:color w:val="auto"/>
        </w:rPr>
        <w:t xml:space="preserve">» (ПБУ 20/03). Утверждено </w:t>
      </w:r>
      <w:r>
        <w:t>приказом Минфина России от 24 ноября 2003 года № 1</w:t>
      </w:r>
      <w:r w:rsidR="000654BF">
        <w:t>05</w:t>
      </w:r>
      <w:r>
        <w:t xml:space="preserve">н </w:t>
      </w:r>
      <w:r>
        <w:rPr>
          <w:color w:val="auto"/>
        </w:rPr>
        <w:t xml:space="preserve"> (с изм. и доп.).</w:t>
      </w:r>
    </w:p>
    <w:p w:rsidR="00D90B52" w:rsidRDefault="009740EC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24.</w:t>
      </w:r>
      <w:r w:rsidRPr="009740EC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t>Исправление ошибок в бухгалтерском учете и отчетности</w:t>
      </w:r>
      <w:r>
        <w:rPr>
          <w:color w:val="auto"/>
        </w:rPr>
        <w:t xml:space="preserve">» (ПБУ 22/2010). Утверждено </w:t>
      </w:r>
      <w:r>
        <w:t xml:space="preserve">приказом Минфина России от 28 июня 2010 года № 63н </w:t>
      </w:r>
      <w:r>
        <w:rPr>
          <w:color w:val="auto"/>
        </w:rPr>
        <w:t xml:space="preserve"> (с изм. и доп.).</w:t>
      </w:r>
    </w:p>
    <w:p w:rsidR="009740EC" w:rsidRDefault="009740EC" w:rsidP="009740EC">
      <w:pPr>
        <w:spacing w:after="0" w:line="240" w:lineRule="auto"/>
        <w:jc w:val="both"/>
        <w:rPr>
          <w:color w:val="auto"/>
        </w:rPr>
      </w:pPr>
      <w:r>
        <w:t>25.</w:t>
      </w:r>
      <w:r w:rsidRPr="009740EC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hyperlink r:id="rId11" w:tooltip="Отчет о движении денежных средств (определение, описание, подробности)" w:history="1">
        <w:r w:rsidRPr="002E58FC">
          <w:rPr>
            <w:rStyle w:val="aa"/>
            <w:color w:val="auto"/>
            <w:u w:val="none"/>
          </w:rPr>
          <w:t>Отчет о движении денежных средств</w:t>
        </w:r>
      </w:hyperlink>
      <w:r>
        <w:rPr>
          <w:color w:val="auto"/>
        </w:rPr>
        <w:t xml:space="preserve">» (ПБУ 23/2011). Утверждено </w:t>
      </w:r>
      <w:r>
        <w:t xml:space="preserve">приказом Минфина России от 02 февраля 2011 года № 11н </w:t>
      </w:r>
      <w:r>
        <w:rPr>
          <w:color w:val="auto"/>
        </w:rPr>
        <w:t xml:space="preserve"> (с изм. и доп.).</w:t>
      </w:r>
    </w:p>
    <w:p w:rsidR="009740EC" w:rsidRDefault="009740EC" w:rsidP="009740EC">
      <w:pPr>
        <w:spacing w:after="0" w:line="240" w:lineRule="auto"/>
        <w:jc w:val="both"/>
        <w:rPr>
          <w:color w:val="auto"/>
        </w:rPr>
      </w:pPr>
      <w:r>
        <w:t>26.</w:t>
      </w:r>
      <w:r w:rsidRPr="009740EC">
        <w:rPr>
          <w:color w:val="auto"/>
        </w:rPr>
        <w:t xml:space="preserve"> </w:t>
      </w:r>
      <w:r>
        <w:rPr>
          <w:color w:val="auto"/>
        </w:rPr>
        <w:t>Положение по бухгалтерскому учету «</w:t>
      </w:r>
      <w:r w:rsidRPr="002E58FC">
        <w:t>Учет затрат на освоение природных ресурсов</w:t>
      </w:r>
      <w:r>
        <w:rPr>
          <w:color w:val="auto"/>
        </w:rPr>
        <w:t xml:space="preserve">» (ПБУ 24/2011). Утверждено </w:t>
      </w:r>
      <w:r>
        <w:t xml:space="preserve">приказом Минфина России от 06 октября 2011 года № 125н </w:t>
      </w:r>
      <w:r>
        <w:rPr>
          <w:color w:val="auto"/>
        </w:rPr>
        <w:t xml:space="preserve"> (с изм. и доп.).</w:t>
      </w:r>
    </w:p>
    <w:p w:rsidR="006F2361" w:rsidRDefault="006F2361" w:rsidP="006F236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27. </w:t>
      </w:r>
      <w:r w:rsidRPr="006F2361">
        <w:rPr>
          <w:color w:val="auto"/>
        </w:rPr>
        <w:t>Федеральн</w:t>
      </w:r>
      <w:r>
        <w:rPr>
          <w:color w:val="auto"/>
        </w:rPr>
        <w:t>ый</w:t>
      </w:r>
      <w:r w:rsidRPr="006F2361">
        <w:rPr>
          <w:color w:val="auto"/>
        </w:rPr>
        <w:t xml:space="preserve"> стандарт бухгалтерского учета ФСБУ 25/2018 "Бухгалтерский учет аренды"</w:t>
      </w:r>
      <w:r>
        <w:rPr>
          <w:color w:val="auto"/>
        </w:rPr>
        <w:t>. Утверждено</w:t>
      </w:r>
      <w:r w:rsidRPr="006F2361">
        <w:rPr>
          <w:color w:val="auto"/>
        </w:rPr>
        <w:t xml:space="preserve"> </w:t>
      </w:r>
      <w:r>
        <w:rPr>
          <w:color w:val="auto"/>
        </w:rPr>
        <w:t>п</w:t>
      </w:r>
      <w:r w:rsidRPr="006F2361">
        <w:rPr>
          <w:color w:val="auto"/>
        </w:rPr>
        <w:t>риказ</w:t>
      </w:r>
      <w:r>
        <w:rPr>
          <w:color w:val="auto"/>
        </w:rPr>
        <w:t>ом</w:t>
      </w:r>
      <w:r w:rsidRPr="006F2361">
        <w:rPr>
          <w:color w:val="auto"/>
        </w:rPr>
        <w:t xml:space="preserve"> Минфина Росс</w:t>
      </w:r>
      <w:r>
        <w:rPr>
          <w:color w:val="auto"/>
        </w:rPr>
        <w:t>ии от 16 октября 2018 г. N 208н.</w:t>
      </w:r>
    </w:p>
    <w:p w:rsidR="006F2361" w:rsidRDefault="006F2361" w:rsidP="009740E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28. </w:t>
      </w:r>
      <w:r w:rsidRPr="006F2361">
        <w:rPr>
          <w:color w:val="auto"/>
        </w:rPr>
        <w:t>Федеральный стандарт бухгалтерского учета ФСБУ 26/2020 "Капитальные вложения"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Pr="006F2361">
        <w:rPr>
          <w:color w:val="auto"/>
        </w:rPr>
        <w:t>17.09.2020 N 204н</w:t>
      </w:r>
    </w:p>
    <w:p w:rsidR="006F2361" w:rsidRDefault="006F2361" w:rsidP="009740E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29. </w:t>
      </w:r>
      <w:r w:rsidRPr="006F2361">
        <w:rPr>
          <w:color w:val="auto"/>
        </w:rPr>
        <w:t>Федеральный стандарт бухгалтерского учета ФСБУ 27/2021 "Документы и документооборот в бухгалтерском учете"</w:t>
      </w:r>
      <w:r>
        <w:rPr>
          <w:color w:val="auto"/>
        </w:rPr>
        <w:t>. Утверждено</w:t>
      </w:r>
      <w:r w:rsidRPr="006F2361">
        <w:rPr>
          <w:color w:val="auto"/>
        </w:rPr>
        <w:t xml:space="preserve"> </w:t>
      </w:r>
      <w:r>
        <w:rPr>
          <w:color w:val="auto"/>
        </w:rPr>
        <w:t>п</w:t>
      </w:r>
      <w:r w:rsidRPr="006F2361">
        <w:rPr>
          <w:color w:val="auto"/>
        </w:rPr>
        <w:t>риказ</w:t>
      </w:r>
      <w:r>
        <w:rPr>
          <w:color w:val="auto"/>
        </w:rPr>
        <w:t>ом</w:t>
      </w:r>
      <w:r w:rsidRPr="006F2361">
        <w:rPr>
          <w:color w:val="auto"/>
        </w:rPr>
        <w:t xml:space="preserve"> Минфина Росс</w:t>
      </w:r>
      <w:r>
        <w:rPr>
          <w:color w:val="auto"/>
        </w:rPr>
        <w:t xml:space="preserve">ии от </w:t>
      </w:r>
      <w:r w:rsidRPr="006F2361">
        <w:rPr>
          <w:color w:val="auto"/>
        </w:rPr>
        <w:t>16 апреля 2021 г. N 62н</w:t>
      </w:r>
    </w:p>
    <w:p w:rsidR="00335BF3" w:rsidRDefault="00335BF3">
      <w:r>
        <w:br w:type="page"/>
      </w:r>
    </w:p>
    <w:p w:rsidR="00335BF3" w:rsidRDefault="00335BF3" w:rsidP="00335BF3">
      <w:pPr>
        <w:spacing w:after="0" w:line="240" w:lineRule="auto"/>
        <w:ind w:firstLine="709"/>
        <w:jc w:val="right"/>
      </w:pPr>
      <w:r>
        <w:lastRenderedPageBreak/>
        <w:t>Приложение 1</w:t>
      </w:r>
    </w:p>
    <w:p w:rsidR="00335BF3" w:rsidRDefault="00335BF3" w:rsidP="00335BF3">
      <w:pPr>
        <w:spacing w:after="0" w:line="240" w:lineRule="auto"/>
        <w:ind w:firstLine="709"/>
        <w:jc w:val="center"/>
      </w:pPr>
      <w:r>
        <w:t>Примерная тематика курсовых проектов</w:t>
      </w:r>
    </w:p>
    <w:p w:rsidR="00335BF3" w:rsidRDefault="00335BF3" w:rsidP="00335BF3">
      <w:pPr>
        <w:spacing w:after="0" w:line="240" w:lineRule="auto"/>
        <w:ind w:firstLine="709"/>
        <w:jc w:val="center"/>
      </w:pP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учетной политики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вложений во внеоборотные активы.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основных средств.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налогообложения операций с основными средствами.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нематериальных активов.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налогообложения операций с нематериальными активами.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денежных средств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финансовых вложений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поставщиками и подрядчиками.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покупателями и заказчиками.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прочих расчетных операций.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по налогам и сборам.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операций с кредитами и займами.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персоналом по оплате труда.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расчетов с физическими лицами по налогообложению.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соблюдения трудового законодательства и расчетов по оплате труда.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своевременности и правильности расчетов с внебюджетными фондами.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подотчетными лицами и с персоналом по прочим операциям.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учредительных документов и расчетов с учредителями.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запасов.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затрат, включаемых в себестоимость продукции (работ, услуг).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себестоимости произведенных и реализованных услуг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выпуска и реализации готовой продукции (работ, услуг).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расходов по обычным видам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доходов по обычным видам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прочих доходов и расходов.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финансовых результатов и использования прибыли.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учета капитала и резервов.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бухгалтерской отчетности.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финансово-хозяйственной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организации и состояния бухгалтерского учета.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товарных операций на предприятиях розничной торговли.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товарных операций на предприятиях оптовой торговли.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издержек обращения и финансовых результатов в торговом предприятии.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Особенности аудиторской проверки на малых предприятиях.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учета совместной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операций с ценными бумагами.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консолидированной отчетности.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строительной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Внутренний аудит как вид внутрихозяйственного контроля.</w:t>
      </w:r>
    </w:p>
    <w:p w:rsidR="00782CF7" w:rsidRDefault="00CC3F9A" w:rsidP="00CC3F9A">
      <w:r>
        <w:t xml:space="preserve"> </w:t>
      </w:r>
      <w:r w:rsidR="00782CF7">
        <w:br w:type="page"/>
      </w:r>
    </w:p>
    <w:p w:rsidR="00335BF3" w:rsidRDefault="00782CF7" w:rsidP="00782CF7">
      <w:pPr>
        <w:spacing w:after="0" w:line="240" w:lineRule="auto"/>
        <w:ind w:firstLine="709"/>
        <w:jc w:val="right"/>
      </w:pPr>
      <w:r>
        <w:lastRenderedPageBreak/>
        <w:t>Приложение 2</w:t>
      </w:r>
    </w:p>
    <w:p w:rsidR="00335BF3" w:rsidRDefault="00335BF3" w:rsidP="00A80FD3">
      <w:pPr>
        <w:spacing w:after="0" w:line="240" w:lineRule="auto"/>
        <w:ind w:firstLine="709"/>
        <w:jc w:val="both"/>
      </w:pPr>
    </w:p>
    <w:p w:rsidR="00267E1C" w:rsidRPr="00694B9D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694B9D">
        <w:rPr>
          <w:sz w:val="28"/>
          <w:szCs w:val="28"/>
        </w:rPr>
        <w:t xml:space="preserve">МИНОБРНАУКИ РОССИИ </w:t>
      </w:r>
    </w:p>
    <w:p w:rsidR="00267E1C" w:rsidRPr="00267E1C" w:rsidRDefault="00267E1C" w:rsidP="00267E1C">
      <w:pPr>
        <w:spacing w:after="0" w:line="288" w:lineRule="auto"/>
        <w:jc w:val="center"/>
        <w:rPr>
          <w:sz w:val="28"/>
          <w:szCs w:val="28"/>
        </w:rPr>
      </w:pPr>
      <w:proofErr w:type="spellStart"/>
      <w:r w:rsidRPr="00267E1C">
        <w:rPr>
          <w:sz w:val="28"/>
          <w:szCs w:val="28"/>
        </w:rPr>
        <w:t>Алатырский</w:t>
      </w:r>
      <w:proofErr w:type="spellEnd"/>
      <w:r w:rsidRPr="00267E1C">
        <w:rPr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</w:t>
      </w:r>
    </w:p>
    <w:p w:rsidR="00267E1C" w:rsidRPr="00267E1C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267E1C">
        <w:rPr>
          <w:sz w:val="28"/>
          <w:szCs w:val="28"/>
        </w:rPr>
        <w:t>«Чувашский государственный университет имени И.Н. Ульянова»</w:t>
      </w:r>
    </w:p>
    <w:p w:rsidR="00267E1C" w:rsidRPr="00694B9D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694B9D">
        <w:rPr>
          <w:sz w:val="28"/>
          <w:szCs w:val="28"/>
        </w:rPr>
        <w:t>(</w:t>
      </w:r>
      <w:proofErr w:type="spellStart"/>
      <w:r w:rsidRPr="00694B9D">
        <w:rPr>
          <w:sz w:val="28"/>
          <w:szCs w:val="28"/>
        </w:rPr>
        <w:t>Алатырский</w:t>
      </w:r>
      <w:proofErr w:type="spellEnd"/>
      <w:r w:rsidRPr="00694B9D">
        <w:rPr>
          <w:sz w:val="28"/>
          <w:szCs w:val="28"/>
        </w:rPr>
        <w:t xml:space="preserve"> филиал ФГБОУ ВО «ЧГУ им. И.Н. Ульянова»)</w:t>
      </w:r>
    </w:p>
    <w:p w:rsidR="00267E1C" w:rsidRPr="003C3234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3C3234">
        <w:rPr>
          <w:sz w:val="28"/>
          <w:szCs w:val="28"/>
        </w:rPr>
        <w:t>Факультет управления и экономики</w:t>
      </w:r>
    </w:p>
    <w:p w:rsidR="00782CF7" w:rsidRPr="00267E1C" w:rsidRDefault="00267E1C" w:rsidP="00267E1C">
      <w:pPr>
        <w:pStyle w:val="afd"/>
        <w:rPr>
          <w:b w:val="0"/>
          <w:bCs/>
          <w:sz w:val="28"/>
          <w:szCs w:val="28"/>
          <w:u w:val="single"/>
        </w:rPr>
      </w:pPr>
      <w:r w:rsidRPr="00267E1C">
        <w:rPr>
          <w:b w:val="0"/>
          <w:sz w:val="28"/>
          <w:szCs w:val="28"/>
        </w:rPr>
        <w:t>Кафедра гуманитарных и экономических дисциплин</w:t>
      </w: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A2390C" w:rsidP="00782CF7">
      <w:pPr>
        <w:keepNext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КУРСОВОЙ ПРОЕКТ</w:t>
      </w:r>
    </w:p>
    <w:p w:rsidR="00782CF7" w:rsidRPr="001870EA" w:rsidRDefault="00782CF7" w:rsidP="00782CF7">
      <w:pPr>
        <w:keepNext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Cs/>
          <w:sz w:val="28"/>
          <w:szCs w:val="28"/>
        </w:rPr>
      </w:pPr>
      <w:r w:rsidRPr="001870EA">
        <w:rPr>
          <w:bCs/>
          <w:sz w:val="28"/>
          <w:szCs w:val="28"/>
        </w:rPr>
        <w:t>на тему:</w:t>
      </w: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70E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______________________________________</w:t>
      </w:r>
      <w:r w:rsidRPr="001870EA">
        <w:rPr>
          <w:b/>
          <w:bCs/>
          <w:sz w:val="28"/>
          <w:szCs w:val="28"/>
        </w:rPr>
        <w:t>»</w:t>
      </w: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keepNext/>
        <w:spacing w:after="0" w:line="240" w:lineRule="auto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782CF7" w:rsidRPr="001870EA" w:rsidTr="00D3059E">
        <w:trPr>
          <w:trHeight w:val="852"/>
        </w:trPr>
        <w:tc>
          <w:tcPr>
            <w:tcW w:w="3652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870EA">
              <w:rPr>
                <w:sz w:val="28"/>
                <w:szCs w:val="28"/>
              </w:rPr>
              <w:t xml:space="preserve">Студент гр. </w:t>
            </w: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  <w:tr w:rsidR="00782CF7" w:rsidRPr="001870EA" w:rsidTr="00D3059E">
        <w:trPr>
          <w:trHeight w:val="1136"/>
        </w:trPr>
        <w:tc>
          <w:tcPr>
            <w:tcW w:w="3652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870EA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1701" w:type="dxa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jc w:val="right"/>
            </w:pPr>
            <w:r w:rsidRPr="001870EA">
              <w:t>ученая степень, ученое звание</w:t>
            </w:r>
          </w:p>
          <w:p w:rsidR="00782CF7" w:rsidRPr="001870EA" w:rsidRDefault="00782CF7" w:rsidP="00D3059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782CF7" w:rsidRPr="001870EA" w:rsidRDefault="00782CF7" w:rsidP="00782CF7">
      <w:pPr>
        <w:keepNext/>
        <w:spacing w:after="0" w:line="240" w:lineRule="auto"/>
        <w:outlineLvl w:val="1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782CF7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Алатырь </w:t>
      </w:r>
      <w:r w:rsidR="00782CF7" w:rsidRPr="001870EA">
        <w:rPr>
          <w:sz w:val="28"/>
          <w:szCs w:val="28"/>
        </w:rPr>
        <w:t xml:space="preserve"> 20</w:t>
      </w:r>
      <w:r w:rsidR="002A5A55">
        <w:rPr>
          <w:sz w:val="28"/>
          <w:szCs w:val="28"/>
        </w:rPr>
        <w:t>2</w:t>
      </w:r>
      <w:r w:rsidR="00782CF7">
        <w:rPr>
          <w:sz w:val="28"/>
          <w:szCs w:val="28"/>
        </w:rPr>
        <w:t>_</w:t>
      </w:r>
      <w:bookmarkEnd w:id="2"/>
    </w:p>
    <w:sectPr w:rsidR="00782CF7" w:rsidSect="004B2BE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06" w:rsidRDefault="00DF1406" w:rsidP="004B2BEA">
      <w:pPr>
        <w:spacing w:after="0" w:line="240" w:lineRule="auto"/>
      </w:pPr>
      <w:r>
        <w:separator/>
      </w:r>
    </w:p>
  </w:endnote>
  <w:endnote w:type="continuationSeparator" w:id="0">
    <w:p w:rsidR="00DF1406" w:rsidRDefault="00DF1406" w:rsidP="004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06" w:rsidRDefault="00DF1406" w:rsidP="004B2BEA">
      <w:pPr>
        <w:spacing w:after="0" w:line="240" w:lineRule="auto"/>
      </w:pPr>
      <w:r>
        <w:separator/>
      </w:r>
    </w:p>
  </w:footnote>
  <w:footnote w:type="continuationSeparator" w:id="0">
    <w:p w:rsidR="00DF1406" w:rsidRDefault="00DF1406" w:rsidP="004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34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3059E" w:rsidRPr="004B2BEA" w:rsidRDefault="00D3059E">
        <w:pPr>
          <w:pStyle w:val="a8"/>
          <w:jc w:val="center"/>
          <w:rPr>
            <w:rFonts w:ascii="Times New Roman" w:hAnsi="Times New Roman"/>
          </w:rPr>
        </w:pPr>
        <w:r w:rsidRPr="004B2BEA">
          <w:rPr>
            <w:rFonts w:ascii="Times New Roman" w:hAnsi="Times New Roman"/>
          </w:rPr>
          <w:fldChar w:fldCharType="begin"/>
        </w:r>
        <w:r w:rsidRPr="004B2BEA">
          <w:rPr>
            <w:rFonts w:ascii="Times New Roman" w:hAnsi="Times New Roman"/>
          </w:rPr>
          <w:instrText xml:space="preserve"> PAGE   \* MERGEFORMAT </w:instrText>
        </w:r>
        <w:r w:rsidRPr="004B2BEA">
          <w:rPr>
            <w:rFonts w:ascii="Times New Roman" w:hAnsi="Times New Roman"/>
          </w:rPr>
          <w:fldChar w:fldCharType="separate"/>
        </w:r>
        <w:r w:rsidR="00BE64E8">
          <w:rPr>
            <w:rFonts w:ascii="Times New Roman" w:hAnsi="Times New Roman"/>
            <w:noProof/>
          </w:rPr>
          <w:t>2</w:t>
        </w:r>
        <w:r w:rsidRPr="004B2BE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22F"/>
    <w:multiLevelType w:val="hybridMultilevel"/>
    <w:tmpl w:val="9DA0A2DA"/>
    <w:lvl w:ilvl="0" w:tplc="68F62E9C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CD463EF"/>
    <w:multiLevelType w:val="multilevel"/>
    <w:tmpl w:val="3F1EAB22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0FCC"/>
    <w:multiLevelType w:val="hybridMultilevel"/>
    <w:tmpl w:val="8D80FFE8"/>
    <w:lvl w:ilvl="0" w:tplc="68F6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137E9"/>
    <w:multiLevelType w:val="hybridMultilevel"/>
    <w:tmpl w:val="1A4C3CBA"/>
    <w:lvl w:ilvl="0" w:tplc="37484BD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9">
    <w:nsid w:val="29EF0350"/>
    <w:multiLevelType w:val="hybridMultilevel"/>
    <w:tmpl w:val="D5944E8A"/>
    <w:lvl w:ilvl="0" w:tplc="051082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751E7CE8">
      <w:numFmt w:val="bullet"/>
      <w:lvlText w:val="•"/>
      <w:lvlJc w:val="left"/>
      <w:pPr>
        <w:ind w:left="1477" w:hanging="360"/>
      </w:pPr>
      <w:rPr>
        <w:rFonts w:ascii="SymbolMT" w:eastAsia="Times New Roman" w:hAnsi="SymbolMT" w:hint="default"/>
      </w:r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44317"/>
    <w:multiLevelType w:val="hybridMultilevel"/>
    <w:tmpl w:val="C6AAEFE4"/>
    <w:lvl w:ilvl="0" w:tplc="ABD2176C">
      <w:start w:val="1"/>
      <w:numFmt w:val="decimal"/>
      <w:pStyle w:val="1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6C1240"/>
    <w:multiLevelType w:val="multilevel"/>
    <w:tmpl w:val="B47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79A"/>
    <w:multiLevelType w:val="hybridMultilevel"/>
    <w:tmpl w:val="AF0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31CCB"/>
    <w:multiLevelType w:val="multilevel"/>
    <w:tmpl w:val="7F30D1C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3351459"/>
    <w:multiLevelType w:val="hybridMultilevel"/>
    <w:tmpl w:val="B24A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B7E4C"/>
    <w:multiLevelType w:val="multilevel"/>
    <w:tmpl w:val="D602A2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03B17"/>
    <w:multiLevelType w:val="hybridMultilevel"/>
    <w:tmpl w:val="28BA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838A4"/>
    <w:multiLevelType w:val="hybridMultilevel"/>
    <w:tmpl w:val="4E30F706"/>
    <w:lvl w:ilvl="0" w:tplc="DEA64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2560D2"/>
    <w:multiLevelType w:val="multilevel"/>
    <w:tmpl w:val="2D1E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D45D18"/>
    <w:multiLevelType w:val="hybridMultilevel"/>
    <w:tmpl w:val="3D96166A"/>
    <w:lvl w:ilvl="0" w:tplc="EC7AC1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2DFC"/>
    <w:multiLevelType w:val="hybridMultilevel"/>
    <w:tmpl w:val="CD5CBF72"/>
    <w:lvl w:ilvl="0" w:tplc="EC7AC1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530645"/>
    <w:multiLevelType w:val="multilevel"/>
    <w:tmpl w:val="7F30D1C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C83439"/>
    <w:multiLevelType w:val="multilevel"/>
    <w:tmpl w:val="70BC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1DF58C0"/>
    <w:multiLevelType w:val="hybridMultilevel"/>
    <w:tmpl w:val="FE56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903E1"/>
    <w:multiLevelType w:val="hybridMultilevel"/>
    <w:tmpl w:val="AFB65DA2"/>
    <w:lvl w:ilvl="0" w:tplc="710C7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E14D88"/>
    <w:multiLevelType w:val="hybridMultilevel"/>
    <w:tmpl w:val="3946A6B4"/>
    <w:lvl w:ilvl="0" w:tplc="4D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7"/>
  </w:num>
  <w:num w:numId="4">
    <w:abstractNumId w:val="3"/>
  </w:num>
  <w:num w:numId="5">
    <w:abstractNumId w:val="1"/>
  </w:num>
  <w:num w:numId="6">
    <w:abstractNumId w:val="19"/>
  </w:num>
  <w:num w:numId="7">
    <w:abstractNumId w:val="22"/>
  </w:num>
  <w:num w:numId="8">
    <w:abstractNumId w:val="21"/>
  </w:num>
  <w:num w:numId="9">
    <w:abstractNumId w:val="32"/>
  </w:num>
  <w:num w:numId="10">
    <w:abstractNumId w:val="27"/>
  </w:num>
  <w:num w:numId="11">
    <w:abstractNumId w:val="20"/>
  </w:num>
  <w:num w:numId="12">
    <w:abstractNumId w:val="37"/>
  </w:num>
  <w:num w:numId="13">
    <w:abstractNumId w:val="6"/>
  </w:num>
  <w:num w:numId="14">
    <w:abstractNumId w:val="12"/>
  </w:num>
  <w:num w:numId="15">
    <w:abstractNumId w:val="10"/>
  </w:num>
  <w:num w:numId="16">
    <w:abstractNumId w:val="25"/>
  </w:num>
  <w:num w:numId="17">
    <w:abstractNumId w:val="23"/>
  </w:num>
  <w:num w:numId="18">
    <w:abstractNumId w:val="4"/>
  </w:num>
  <w:num w:numId="19">
    <w:abstractNumId w:val="35"/>
  </w:num>
  <w:num w:numId="20">
    <w:abstractNumId w:val="11"/>
    <w:lvlOverride w:ilvl="0">
      <w:startOverride w:val="1"/>
    </w:lvlOverride>
  </w:num>
  <w:num w:numId="21">
    <w:abstractNumId w:val="14"/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6"/>
  </w:num>
  <w:num w:numId="27">
    <w:abstractNumId w:val="5"/>
  </w:num>
  <w:num w:numId="28">
    <w:abstractNumId w:val="15"/>
  </w:num>
  <w:num w:numId="29">
    <w:abstractNumId w:val="17"/>
  </w:num>
  <w:num w:numId="30">
    <w:abstractNumId w:val="11"/>
    <w:lvlOverride w:ilvl="0">
      <w:startOverride w:val="6"/>
    </w:lvlOverride>
  </w:num>
  <w:num w:numId="31">
    <w:abstractNumId w:val="31"/>
  </w:num>
  <w:num w:numId="32">
    <w:abstractNumId w:val="2"/>
  </w:num>
  <w:num w:numId="33">
    <w:abstractNumId w:val="26"/>
  </w:num>
  <w:num w:numId="34">
    <w:abstractNumId w:val="30"/>
  </w:num>
  <w:num w:numId="35">
    <w:abstractNumId w:val="18"/>
  </w:num>
  <w:num w:numId="36">
    <w:abstractNumId w:val="33"/>
  </w:num>
  <w:num w:numId="37">
    <w:abstractNumId w:val="36"/>
  </w:num>
  <w:num w:numId="38">
    <w:abstractNumId w:val="34"/>
  </w:num>
  <w:num w:numId="39">
    <w:abstractNumId w:val="29"/>
  </w:num>
  <w:num w:numId="40">
    <w:abstractNumId w:val="28"/>
  </w:num>
  <w:num w:numId="41">
    <w:abstractNumId w:val="1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B"/>
    <w:rsid w:val="0000543E"/>
    <w:rsid w:val="000159CD"/>
    <w:rsid w:val="000250E0"/>
    <w:rsid w:val="00035D3D"/>
    <w:rsid w:val="000444B2"/>
    <w:rsid w:val="00050D37"/>
    <w:rsid w:val="000538C5"/>
    <w:rsid w:val="00057833"/>
    <w:rsid w:val="000654BF"/>
    <w:rsid w:val="00066168"/>
    <w:rsid w:val="0006714A"/>
    <w:rsid w:val="00071693"/>
    <w:rsid w:val="00073311"/>
    <w:rsid w:val="00075BC0"/>
    <w:rsid w:val="0008444F"/>
    <w:rsid w:val="0009193D"/>
    <w:rsid w:val="0009740C"/>
    <w:rsid w:val="000975E6"/>
    <w:rsid w:val="00097A40"/>
    <w:rsid w:val="000A165D"/>
    <w:rsid w:val="000B622A"/>
    <w:rsid w:val="000B67F0"/>
    <w:rsid w:val="000C5023"/>
    <w:rsid w:val="000C718F"/>
    <w:rsid w:val="000D066D"/>
    <w:rsid w:val="000D306A"/>
    <w:rsid w:val="000D3D11"/>
    <w:rsid w:val="000E1642"/>
    <w:rsid w:val="000E7773"/>
    <w:rsid w:val="000F4842"/>
    <w:rsid w:val="001006C0"/>
    <w:rsid w:val="00106CAF"/>
    <w:rsid w:val="0011442A"/>
    <w:rsid w:val="00116C1F"/>
    <w:rsid w:val="00123489"/>
    <w:rsid w:val="00131885"/>
    <w:rsid w:val="00137766"/>
    <w:rsid w:val="00140319"/>
    <w:rsid w:val="00140F8C"/>
    <w:rsid w:val="001475AF"/>
    <w:rsid w:val="001505A8"/>
    <w:rsid w:val="00155DE6"/>
    <w:rsid w:val="001604E4"/>
    <w:rsid w:val="0017479F"/>
    <w:rsid w:val="00176EB9"/>
    <w:rsid w:val="0018707D"/>
    <w:rsid w:val="001872A5"/>
    <w:rsid w:val="0019037F"/>
    <w:rsid w:val="00190C48"/>
    <w:rsid w:val="00197D59"/>
    <w:rsid w:val="001A221D"/>
    <w:rsid w:val="001A4BB8"/>
    <w:rsid w:val="001C22F9"/>
    <w:rsid w:val="001C2A43"/>
    <w:rsid w:val="001D0186"/>
    <w:rsid w:val="001D1483"/>
    <w:rsid w:val="001F7B8D"/>
    <w:rsid w:val="00204021"/>
    <w:rsid w:val="002040D9"/>
    <w:rsid w:val="002068B5"/>
    <w:rsid w:val="00207C3A"/>
    <w:rsid w:val="00220BEB"/>
    <w:rsid w:val="00235EA3"/>
    <w:rsid w:val="00240470"/>
    <w:rsid w:val="00250CFE"/>
    <w:rsid w:val="002514A5"/>
    <w:rsid w:val="00252990"/>
    <w:rsid w:val="00254D78"/>
    <w:rsid w:val="00260095"/>
    <w:rsid w:val="002600F6"/>
    <w:rsid w:val="0026676D"/>
    <w:rsid w:val="00267E1C"/>
    <w:rsid w:val="00271F3B"/>
    <w:rsid w:val="00272474"/>
    <w:rsid w:val="00275756"/>
    <w:rsid w:val="00294D8D"/>
    <w:rsid w:val="002A01C5"/>
    <w:rsid w:val="002A3915"/>
    <w:rsid w:val="002A5A55"/>
    <w:rsid w:val="002A6CAC"/>
    <w:rsid w:val="002B70B8"/>
    <w:rsid w:val="002B79CB"/>
    <w:rsid w:val="002C1D2C"/>
    <w:rsid w:val="002C206C"/>
    <w:rsid w:val="002C21C3"/>
    <w:rsid w:val="002C2931"/>
    <w:rsid w:val="002C65E9"/>
    <w:rsid w:val="002C6A9A"/>
    <w:rsid w:val="002D05EE"/>
    <w:rsid w:val="002D2FCC"/>
    <w:rsid w:val="002D3622"/>
    <w:rsid w:val="002E0372"/>
    <w:rsid w:val="002E4E23"/>
    <w:rsid w:val="002E58FC"/>
    <w:rsid w:val="002F7260"/>
    <w:rsid w:val="003001B7"/>
    <w:rsid w:val="003028E8"/>
    <w:rsid w:val="00302FC7"/>
    <w:rsid w:val="00304F47"/>
    <w:rsid w:val="003058D1"/>
    <w:rsid w:val="00307254"/>
    <w:rsid w:val="00307EE4"/>
    <w:rsid w:val="00320333"/>
    <w:rsid w:val="00335BF3"/>
    <w:rsid w:val="00341C24"/>
    <w:rsid w:val="00342F3B"/>
    <w:rsid w:val="003438DA"/>
    <w:rsid w:val="00350B2C"/>
    <w:rsid w:val="003543F6"/>
    <w:rsid w:val="00356CC1"/>
    <w:rsid w:val="003676EF"/>
    <w:rsid w:val="0039527C"/>
    <w:rsid w:val="003A1F32"/>
    <w:rsid w:val="003A6416"/>
    <w:rsid w:val="003A7FF0"/>
    <w:rsid w:val="003B6FC7"/>
    <w:rsid w:val="003C546B"/>
    <w:rsid w:val="003D04B3"/>
    <w:rsid w:val="003D3957"/>
    <w:rsid w:val="003E2178"/>
    <w:rsid w:val="003E439F"/>
    <w:rsid w:val="003E654C"/>
    <w:rsid w:val="003E79E7"/>
    <w:rsid w:val="00401572"/>
    <w:rsid w:val="0040371C"/>
    <w:rsid w:val="00413F49"/>
    <w:rsid w:val="00415441"/>
    <w:rsid w:val="004159EF"/>
    <w:rsid w:val="00416466"/>
    <w:rsid w:val="00420D46"/>
    <w:rsid w:val="00425C86"/>
    <w:rsid w:val="00443CBF"/>
    <w:rsid w:val="00445641"/>
    <w:rsid w:val="0045108A"/>
    <w:rsid w:val="00454C40"/>
    <w:rsid w:val="00461317"/>
    <w:rsid w:val="0046493C"/>
    <w:rsid w:val="00470A44"/>
    <w:rsid w:val="00474220"/>
    <w:rsid w:val="004779A6"/>
    <w:rsid w:val="00491E3D"/>
    <w:rsid w:val="00493856"/>
    <w:rsid w:val="00494F69"/>
    <w:rsid w:val="004A2C87"/>
    <w:rsid w:val="004A7BC1"/>
    <w:rsid w:val="004B2BEA"/>
    <w:rsid w:val="004C1390"/>
    <w:rsid w:val="004C3A43"/>
    <w:rsid w:val="004C5D46"/>
    <w:rsid w:val="004D286A"/>
    <w:rsid w:val="004D64F9"/>
    <w:rsid w:val="004D78AC"/>
    <w:rsid w:val="004D7F48"/>
    <w:rsid w:val="004E138E"/>
    <w:rsid w:val="004E4C11"/>
    <w:rsid w:val="004E7D47"/>
    <w:rsid w:val="004E7ED7"/>
    <w:rsid w:val="00501CAB"/>
    <w:rsid w:val="0050767E"/>
    <w:rsid w:val="00512449"/>
    <w:rsid w:val="00512D35"/>
    <w:rsid w:val="005149FD"/>
    <w:rsid w:val="00514A04"/>
    <w:rsid w:val="00516D78"/>
    <w:rsid w:val="005232EE"/>
    <w:rsid w:val="00523C11"/>
    <w:rsid w:val="00531259"/>
    <w:rsid w:val="00533442"/>
    <w:rsid w:val="00544B1B"/>
    <w:rsid w:val="00545A1E"/>
    <w:rsid w:val="0056073B"/>
    <w:rsid w:val="00563D98"/>
    <w:rsid w:val="00565BD3"/>
    <w:rsid w:val="00575F50"/>
    <w:rsid w:val="0058167E"/>
    <w:rsid w:val="00590A08"/>
    <w:rsid w:val="005919D2"/>
    <w:rsid w:val="005A19E7"/>
    <w:rsid w:val="005A1AAC"/>
    <w:rsid w:val="005B539F"/>
    <w:rsid w:val="005B5C67"/>
    <w:rsid w:val="005B6180"/>
    <w:rsid w:val="005B7842"/>
    <w:rsid w:val="005C6F56"/>
    <w:rsid w:val="005D07B2"/>
    <w:rsid w:val="005D69BD"/>
    <w:rsid w:val="005E4B23"/>
    <w:rsid w:val="005E7395"/>
    <w:rsid w:val="0060534D"/>
    <w:rsid w:val="006117C3"/>
    <w:rsid w:val="00622862"/>
    <w:rsid w:val="00635B5D"/>
    <w:rsid w:val="0064612A"/>
    <w:rsid w:val="006575FA"/>
    <w:rsid w:val="00663D35"/>
    <w:rsid w:val="00663F92"/>
    <w:rsid w:val="00672656"/>
    <w:rsid w:val="00685CBF"/>
    <w:rsid w:val="00695A8A"/>
    <w:rsid w:val="00697A7F"/>
    <w:rsid w:val="006B014F"/>
    <w:rsid w:val="006B0B1F"/>
    <w:rsid w:val="006B233A"/>
    <w:rsid w:val="006B4753"/>
    <w:rsid w:val="006C21FC"/>
    <w:rsid w:val="006D1F5E"/>
    <w:rsid w:val="006D37A3"/>
    <w:rsid w:val="006D4BC0"/>
    <w:rsid w:val="006D551D"/>
    <w:rsid w:val="006E439A"/>
    <w:rsid w:val="006F2361"/>
    <w:rsid w:val="006F3BAB"/>
    <w:rsid w:val="006F7950"/>
    <w:rsid w:val="00713698"/>
    <w:rsid w:val="0071751F"/>
    <w:rsid w:val="00717AF1"/>
    <w:rsid w:val="007225B6"/>
    <w:rsid w:val="00725660"/>
    <w:rsid w:val="007310D8"/>
    <w:rsid w:val="00734C9C"/>
    <w:rsid w:val="00735962"/>
    <w:rsid w:val="00743DCB"/>
    <w:rsid w:val="00745064"/>
    <w:rsid w:val="007462AC"/>
    <w:rsid w:val="00747DE7"/>
    <w:rsid w:val="007536F5"/>
    <w:rsid w:val="00760058"/>
    <w:rsid w:val="00767272"/>
    <w:rsid w:val="00773F42"/>
    <w:rsid w:val="00777B4A"/>
    <w:rsid w:val="00777CE7"/>
    <w:rsid w:val="00782CF7"/>
    <w:rsid w:val="00786581"/>
    <w:rsid w:val="00794F89"/>
    <w:rsid w:val="007A1DFF"/>
    <w:rsid w:val="007A5969"/>
    <w:rsid w:val="007B2787"/>
    <w:rsid w:val="007B5FF4"/>
    <w:rsid w:val="007C0F4A"/>
    <w:rsid w:val="007D0282"/>
    <w:rsid w:val="007D1D83"/>
    <w:rsid w:val="007D26E2"/>
    <w:rsid w:val="007D5A0A"/>
    <w:rsid w:val="007F6A6F"/>
    <w:rsid w:val="007F71D4"/>
    <w:rsid w:val="007F7DCD"/>
    <w:rsid w:val="0080243F"/>
    <w:rsid w:val="00804AC4"/>
    <w:rsid w:val="00806B3C"/>
    <w:rsid w:val="0081722F"/>
    <w:rsid w:val="008239D8"/>
    <w:rsid w:val="00843E87"/>
    <w:rsid w:val="00847A28"/>
    <w:rsid w:val="00852641"/>
    <w:rsid w:val="00856CF9"/>
    <w:rsid w:val="00860965"/>
    <w:rsid w:val="008611F9"/>
    <w:rsid w:val="00862C08"/>
    <w:rsid w:val="0086355E"/>
    <w:rsid w:val="008657AD"/>
    <w:rsid w:val="00870AE5"/>
    <w:rsid w:val="0087233D"/>
    <w:rsid w:val="00873CED"/>
    <w:rsid w:val="00880338"/>
    <w:rsid w:val="00883215"/>
    <w:rsid w:val="008866EC"/>
    <w:rsid w:val="008927F5"/>
    <w:rsid w:val="00894204"/>
    <w:rsid w:val="00894B39"/>
    <w:rsid w:val="008A2464"/>
    <w:rsid w:val="008A625B"/>
    <w:rsid w:val="008B0FEE"/>
    <w:rsid w:val="008C0087"/>
    <w:rsid w:val="008D05B9"/>
    <w:rsid w:val="008D78C7"/>
    <w:rsid w:val="008E1AFF"/>
    <w:rsid w:val="008E1CAF"/>
    <w:rsid w:val="008E1E43"/>
    <w:rsid w:val="008F1D64"/>
    <w:rsid w:val="008F406C"/>
    <w:rsid w:val="008F6007"/>
    <w:rsid w:val="00901DA4"/>
    <w:rsid w:val="00903A56"/>
    <w:rsid w:val="00905343"/>
    <w:rsid w:val="00905A1F"/>
    <w:rsid w:val="0090655B"/>
    <w:rsid w:val="00916B1A"/>
    <w:rsid w:val="00932A30"/>
    <w:rsid w:val="0093589F"/>
    <w:rsid w:val="00935DB3"/>
    <w:rsid w:val="00936275"/>
    <w:rsid w:val="0094478D"/>
    <w:rsid w:val="009464C0"/>
    <w:rsid w:val="00947772"/>
    <w:rsid w:val="009557A8"/>
    <w:rsid w:val="009740EC"/>
    <w:rsid w:val="00976523"/>
    <w:rsid w:val="00994187"/>
    <w:rsid w:val="00995FF5"/>
    <w:rsid w:val="009A28B6"/>
    <w:rsid w:val="009E4D9B"/>
    <w:rsid w:val="009E7FC9"/>
    <w:rsid w:val="009F39BC"/>
    <w:rsid w:val="00A073A3"/>
    <w:rsid w:val="00A120EC"/>
    <w:rsid w:val="00A149AB"/>
    <w:rsid w:val="00A16318"/>
    <w:rsid w:val="00A238AC"/>
    <w:rsid w:val="00A2390C"/>
    <w:rsid w:val="00A24085"/>
    <w:rsid w:val="00A24A6E"/>
    <w:rsid w:val="00A345F1"/>
    <w:rsid w:val="00A35189"/>
    <w:rsid w:val="00A437AB"/>
    <w:rsid w:val="00A46D0A"/>
    <w:rsid w:val="00A46EED"/>
    <w:rsid w:val="00A53FE4"/>
    <w:rsid w:val="00A5448B"/>
    <w:rsid w:val="00A54C11"/>
    <w:rsid w:val="00A57456"/>
    <w:rsid w:val="00A619BE"/>
    <w:rsid w:val="00A67096"/>
    <w:rsid w:val="00A702BD"/>
    <w:rsid w:val="00A707D6"/>
    <w:rsid w:val="00A80FD3"/>
    <w:rsid w:val="00A816E9"/>
    <w:rsid w:val="00A82BD3"/>
    <w:rsid w:val="00A84E77"/>
    <w:rsid w:val="00A87EEB"/>
    <w:rsid w:val="00A94AAF"/>
    <w:rsid w:val="00A95867"/>
    <w:rsid w:val="00A96175"/>
    <w:rsid w:val="00AA01C8"/>
    <w:rsid w:val="00AA2B08"/>
    <w:rsid w:val="00AB1E15"/>
    <w:rsid w:val="00AB40A7"/>
    <w:rsid w:val="00AB4630"/>
    <w:rsid w:val="00AB7DC0"/>
    <w:rsid w:val="00AC2D32"/>
    <w:rsid w:val="00AD09C2"/>
    <w:rsid w:val="00AD6998"/>
    <w:rsid w:val="00AE3F09"/>
    <w:rsid w:val="00AE4B83"/>
    <w:rsid w:val="00B00354"/>
    <w:rsid w:val="00B013C2"/>
    <w:rsid w:val="00B2139E"/>
    <w:rsid w:val="00B2342F"/>
    <w:rsid w:val="00B25D7B"/>
    <w:rsid w:val="00B40E09"/>
    <w:rsid w:val="00B4500B"/>
    <w:rsid w:val="00B52160"/>
    <w:rsid w:val="00B55188"/>
    <w:rsid w:val="00B6661C"/>
    <w:rsid w:val="00B704ED"/>
    <w:rsid w:val="00B73A6C"/>
    <w:rsid w:val="00B75278"/>
    <w:rsid w:val="00B80F98"/>
    <w:rsid w:val="00B81A15"/>
    <w:rsid w:val="00B82172"/>
    <w:rsid w:val="00B86FDE"/>
    <w:rsid w:val="00BA256A"/>
    <w:rsid w:val="00BB396E"/>
    <w:rsid w:val="00BB4B83"/>
    <w:rsid w:val="00BC7967"/>
    <w:rsid w:val="00BE64E8"/>
    <w:rsid w:val="00C040BC"/>
    <w:rsid w:val="00C0576C"/>
    <w:rsid w:val="00C168DA"/>
    <w:rsid w:val="00C17798"/>
    <w:rsid w:val="00C26A99"/>
    <w:rsid w:val="00C315CC"/>
    <w:rsid w:val="00C33819"/>
    <w:rsid w:val="00C628E7"/>
    <w:rsid w:val="00C80040"/>
    <w:rsid w:val="00C81781"/>
    <w:rsid w:val="00C83620"/>
    <w:rsid w:val="00C864BD"/>
    <w:rsid w:val="00C87EEC"/>
    <w:rsid w:val="00C93D9E"/>
    <w:rsid w:val="00C959F1"/>
    <w:rsid w:val="00CB25BF"/>
    <w:rsid w:val="00CB3DE6"/>
    <w:rsid w:val="00CC3F9A"/>
    <w:rsid w:val="00CD0724"/>
    <w:rsid w:val="00CD1FD0"/>
    <w:rsid w:val="00CD2160"/>
    <w:rsid w:val="00CD3096"/>
    <w:rsid w:val="00CE0282"/>
    <w:rsid w:val="00CE1CED"/>
    <w:rsid w:val="00CE32B3"/>
    <w:rsid w:val="00CE6146"/>
    <w:rsid w:val="00CE76B3"/>
    <w:rsid w:val="00CF4350"/>
    <w:rsid w:val="00CF6672"/>
    <w:rsid w:val="00CF7FD6"/>
    <w:rsid w:val="00D133E9"/>
    <w:rsid w:val="00D1370D"/>
    <w:rsid w:val="00D23FC4"/>
    <w:rsid w:val="00D25596"/>
    <w:rsid w:val="00D3059E"/>
    <w:rsid w:val="00D33FD6"/>
    <w:rsid w:val="00D43B4C"/>
    <w:rsid w:val="00D45C85"/>
    <w:rsid w:val="00D609DE"/>
    <w:rsid w:val="00D75132"/>
    <w:rsid w:val="00D77A80"/>
    <w:rsid w:val="00D801B9"/>
    <w:rsid w:val="00D83736"/>
    <w:rsid w:val="00D90B52"/>
    <w:rsid w:val="00D9206F"/>
    <w:rsid w:val="00D94576"/>
    <w:rsid w:val="00DA19D1"/>
    <w:rsid w:val="00DA5EF7"/>
    <w:rsid w:val="00DA6578"/>
    <w:rsid w:val="00DA7F36"/>
    <w:rsid w:val="00DB1C8D"/>
    <w:rsid w:val="00DB2B02"/>
    <w:rsid w:val="00DB4E74"/>
    <w:rsid w:val="00DD2737"/>
    <w:rsid w:val="00DD3C32"/>
    <w:rsid w:val="00DE0EC4"/>
    <w:rsid w:val="00DF1406"/>
    <w:rsid w:val="00DF5F8C"/>
    <w:rsid w:val="00E06A70"/>
    <w:rsid w:val="00E15695"/>
    <w:rsid w:val="00E22380"/>
    <w:rsid w:val="00E2651A"/>
    <w:rsid w:val="00E31B6F"/>
    <w:rsid w:val="00E33045"/>
    <w:rsid w:val="00E4035D"/>
    <w:rsid w:val="00E44D83"/>
    <w:rsid w:val="00E45AEA"/>
    <w:rsid w:val="00E47B59"/>
    <w:rsid w:val="00E52A18"/>
    <w:rsid w:val="00E62971"/>
    <w:rsid w:val="00E67D9F"/>
    <w:rsid w:val="00E70F36"/>
    <w:rsid w:val="00E715D3"/>
    <w:rsid w:val="00E71833"/>
    <w:rsid w:val="00E730FB"/>
    <w:rsid w:val="00E73E03"/>
    <w:rsid w:val="00E75D3D"/>
    <w:rsid w:val="00E801D9"/>
    <w:rsid w:val="00E86B74"/>
    <w:rsid w:val="00E93953"/>
    <w:rsid w:val="00EA56E8"/>
    <w:rsid w:val="00EB785F"/>
    <w:rsid w:val="00ED240A"/>
    <w:rsid w:val="00ED364C"/>
    <w:rsid w:val="00ED388F"/>
    <w:rsid w:val="00EE576B"/>
    <w:rsid w:val="00EE65CC"/>
    <w:rsid w:val="00EF1DF5"/>
    <w:rsid w:val="00EF34E0"/>
    <w:rsid w:val="00EF4279"/>
    <w:rsid w:val="00F03433"/>
    <w:rsid w:val="00F03623"/>
    <w:rsid w:val="00F1375E"/>
    <w:rsid w:val="00F15AEF"/>
    <w:rsid w:val="00F16818"/>
    <w:rsid w:val="00F20E7D"/>
    <w:rsid w:val="00F24E84"/>
    <w:rsid w:val="00F2538B"/>
    <w:rsid w:val="00F26C43"/>
    <w:rsid w:val="00F3185A"/>
    <w:rsid w:val="00F31F9A"/>
    <w:rsid w:val="00F3239A"/>
    <w:rsid w:val="00F32BE3"/>
    <w:rsid w:val="00F342B9"/>
    <w:rsid w:val="00F35682"/>
    <w:rsid w:val="00F6349C"/>
    <w:rsid w:val="00F63D32"/>
    <w:rsid w:val="00F65FDA"/>
    <w:rsid w:val="00F7702C"/>
    <w:rsid w:val="00F86CAF"/>
    <w:rsid w:val="00F91020"/>
    <w:rsid w:val="00FA2CE8"/>
    <w:rsid w:val="00FA443B"/>
    <w:rsid w:val="00FA54C4"/>
    <w:rsid w:val="00FA6AB0"/>
    <w:rsid w:val="00FB1B06"/>
    <w:rsid w:val="00FB3219"/>
    <w:rsid w:val="00FC2FE4"/>
    <w:rsid w:val="00FE440E"/>
    <w:rsid w:val="00FE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paragraph" w:styleId="1">
    <w:name w:val="heading 1"/>
    <w:basedOn w:val="a"/>
    <w:next w:val="a"/>
    <w:link w:val="10"/>
    <w:qFormat/>
    <w:rsid w:val="001F7B8D"/>
    <w:pPr>
      <w:keepNext/>
      <w:numPr>
        <w:numId w:val="20"/>
      </w:numPr>
      <w:suppressAutoHyphens/>
      <w:spacing w:before="120" w:after="120" w:line="240" w:lineRule="auto"/>
      <w:ind w:left="0" w:firstLine="709"/>
      <w:jc w:val="both"/>
      <w:outlineLvl w:val="0"/>
    </w:pPr>
    <w:rPr>
      <w:rFonts w:eastAsia="Times New Roman"/>
      <w:b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67E1C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ЕКСТ"/>
    <w:basedOn w:val="a"/>
    <w:uiPriority w:val="34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sid w:val="006D37A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unhideWhenUsed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D33FD6"/>
  </w:style>
  <w:style w:type="paragraph" w:styleId="a5">
    <w:name w:val="Balloon Text"/>
    <w:basedOn w:val="a"/>
    <w:link w:val="a6"/>
    <w:uiPriority w:val="99"/>
    <w:semiHidden/>
    <w:unhideWhenUsed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7B8D"/>
    <w:rPr>
      <w:rFonts w:eastAsia="Times New Roman"/>
      <w:b/>
      <w:color w:val="auto"/>
      <w:lang w:eastAsia="ru-RU"/>
    </w:rPr>
  </w:style>
  <w:style w:type="paragraph" w:styleId="a7">
    <w:name w:val="No Spacing"/>
    <w:uiPriority w:val="1"/>
    <w:qFormat/>
    <w:rsid w:val="007462A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57AD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8657AD"/>
    <w:rPr>
      <w:rFonts w:ascii="Calibri" w:eastAsia="Calibri" w:hAnsi="Calibri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1F7B8D"/>
    <w:rPr>
      <w:rFonts w:eastAsia="Calibri"/>
      <w:color w:val="auto"/>
      <w:szCs w:val="22"/>
    </w:rPr>
  </w:style>
  <w:style w:type="paragraph" w:styleId="23">
    <w:name w:val="toc 2"/>
    <w:basedOn w:val="a"/>
    <w:next w:val="a"/>
    <w:autoRedefine/>
    <w:uiPriority w:val="39"/>
    <w:qFormat/>
    <w:rsid w:val="008657AD"/>
    <w:pPr>
      <w:tabs>
        <w:tab w:val="right" w:leader="dot" w:pos="9628"/>
      </w:tabs>
    </w:pPr>
    <w:rPr>
      <w:rFonts w:ascii="Calibri" w:eastAsia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Plain Text"/>
    <w:basedOn w:val="a"/>
    <w:link w:val="ac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4779A6"/>
    <w:rPr>
      <w:rFonts w:ascii="Courier New" w:eastAsia="Times New Roman" w:hAnsi="Courier New"/>
      <w:color w:val="auto"/>
      <w:sz w:val="20"/>
      <w:szCs w:val="20"/>
    </w:rPr>
  </w:style>
  <w:style w:type="paragraph" w:customStyle="1" w:styleId="ad">
    <w:name w:val="Миша"/>
    <w:basedOn w:val="a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BEA"/>
  </w:style>
  <w:style w:type="character" w:styleId="af0">
    <w:name w:val="Placeholder Text"/>
    <w:basedOn w:val="a0"/>
    <w:uiPriority w:val="99"/>
    <w:semiHidden/>
    <w:rsid w:val="0018707D"/>
    <w:rPr>
      <w:color w:val="808080"/>
    </w:rPr>
  </w:style>
  <w:style w:type="paragraph" w:styleId="af1">
    <w:name w:val="endnote text"/>
    <w:basedOn w:val="a"/>
    <w:link w:val="af2"/>
    <w:semiHidden/>
    <w:qFormat/>
    <w:rsid w:val="00A70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A702BD"/>
    <w:rPr>
      <w:rFonts w:eastAsia="Times New Roman"/>
      <w:color w:val="auto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1370D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1F7B8D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F7B8D"/>
    <w:pPr>
      <w:spacing w:after="100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5">
    <w:name w:val="Table Grid"/>
    <w:basedOn w:val="a1"/>
    <w:uiPriority w:val="59"/>
    <w:rsid w:val="000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163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6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6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 Indent"/>
    <w:basedOn w:val="a"/>
    <w:link w:val="af7"/>
    <w:rsid w:val="00A16318"/>
    <w:pPr>
      <w:shd w:val="clear" w:color="auto" w:fill="FFFFFF"/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16318"/>
    <w:rPr>
      <w:rFonts w:eastAsia="Times New Roman"/>
      <w:bCs/>
      <w:color w:val="auto"/>
      <w:sz w:val="28"/>
      <w:szCs w:val="28"/>
      <w:shd w:val="clear" w:color="auto" w:fill="FFFFFF"/>
      <w:lang w:eastAsia="ru-RU"/>
    </w:rPr>
  </w:style>
  <w:style w:type="character" w:styleId="af8">
    <w:name w:val="FollowedHyperlink"/>
    <w:basedOn w:val="a0"/>
    <w:uiPriority w:val="99"/>
    <w:semiHidden/>
    <w:unhideWhenUsed/>
    <w:rsid w:val="00DA19D1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2C21C3"/>
    <w:pPr>
      <w:autoSpaceDE w:val="0"/>
      <w:autoSpaceDN w:val="0"/>
      <w:adjustRightInd w:val="0"/>
      <w:spacing w:after="0" w:line="240" w:lineRule="auto"/>
    </w:pPr>
  </w:style>
  <w:style w:type="character" w:customStyle="1" w:styleId="24">
    <w:name w:val="Основной текст2"/>
    <w:basedOn w:val="a0"/>
    <w:rsid w:val="002C21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2C21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C21C3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861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11F9"/>
    <w:rPr>
      <w:rFonts w:ascii="Courier New" w:eastAsia="Times New Roman" w:hAnsi="Courier New"/>
      <w:color w:val="auto"/>
      <w:sz w:val="20"/>
      <w:szCs w:val="20"/>
    </w:rPr>
  </w:style>
  <w:style w:type="character" w:customStyle="1" w:styleId="-">
    <w:name w:val="Интернет-ссылка"/>
    <w:uiPriority w:val="99"/>
    <w:rsid w:val="007F71D4"/>
    <w:rPr>
      <w:color w:val="0000FF"/>
      <w:u w:val="single"/>
    </w:rPr>
  </w:style>
  <w:style w:type="character" w:styleId="af9">
    <w:name w:val="footnote reference"/>
    <w:basedOn w:val="a0"/>
    <w:uiPriority w:val="99"/>
    <w:semiHidden/>
    <w:unhideWhenUsed/>
    <w:qFormat/>
    <w:rsid w:val="007F71D4"/>
    <w:rPr>
      <w:vertAlign w:val="superscript"/>
    </w:rPr>
  </w:style>
  <w:style w:type="character" w:customStyle="1" w:styleId="afa">
    <w:name w:val="Привязка сноски"/>
    <w:rsid w:val="007F71D4"/>
    <w:rPr>
      <w:vertAlign w:val="superscript"/>
    </w:rPr>
  </w:style>
  <w:style w:type="paragraph" w:styleId="afb">
    <w:name w:val="footnote text"/>
    <w:basedOn w:val="a"/>
    <w:link w:val="afc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character" w:customStyle="1" w:styleId="afc">
    <w:name w:val="Текст сноски Знак"/>
    <w:basedOn w:val="a0"/>
    <w:link w:val="afb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782CF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82CF7"/>
    <w:rPr>
      <w:rFonts w:eastAsia="Calibri"/>
      <w:sz w:val="16"/>
      <w:szCs w:val="16"/>
    </w:rPr>
  </w:style>
  <w:style w:type="paragraph" w:styleId="afd">
    <w:name w:val="Title"/>
    <w:basedOn w:val="a"/>
    <w:link w:val="afe"/>
    <w:qFormat/>
    <w:rsid w:val="00782CF7"/>
    <w:pPr>
      <w:spacing w:after="0"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782CF7"/>
    <w:rPr>
      <w:rFonts w:eastAsia="Times New Roman"/>
      <w:b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7E1C"/>
    <w:rPr>
      <w:rFonts w:ascii="Cambria" w:eastAsia="Times New Roman" w:hAnsi="Cambria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paragraph" w:styleId="1">
    <w:name w:val="heading 1"/>
    <w:basedOn w:val="a"/>
    <w:next w:val="a"/>
    <w:link w:val="10"/>
    <w:qFormat/>
    <w:rsid w:val="001F7B8D"/>
    <w:pPr>
      <w:keepNext/>
      <w:numPr>
        <w:numId w:val="20"/>
      </w:numPr>
      <w:suppressAutoHyphens/>
      <w:spacing w:before="120" w:after="120" w:line="240" w:lineRule="auto"/>
      <w:ind w:left="0" w:firstLine="709"/>
      <w:jc w:val="both"/>
      <w:outlineLvl w:val="0"/>
    </w:pPr>
    <w:rPr>
      <w:rFonts w:eastAsia="Times New Roman"/>
      <w:b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67E1C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ЕКСТ"/>
    <w:basedOn w:val="a"/>
    <w:uiPriority w:val="34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sid w:val="006D37A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unhideWhenUsed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D33FD6"/>
  </w:style>
  <w:style w:type="paragraph" w:styleId="a5">
    <w:name w:val="Balloon Text"/>
    <w:basedOn w:val="a"/>
    <w:link w:val="a6"/>
    <w:uiPriority w:val="99"/>
    <w:semiHidden/>
    <w:unhideWhenUsed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7B8D"/>
    <w:rPr>
      <w:rFonts w:eastAsia="Times New Roman"/>
      <w:b/>
      <w:color w:val="auto"/>
      <w:lang w:eastAsia="ru-RU"/>
    </w:rPr>
  </w:style>
  <w:style w:type="paragraph" w:styleId="a7">
    <w:name w:val="No Spacing"/>
    <w:uiPriority w:val="1"/>
    <w:qFormat/>
    <w:rsid w:val="007462A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57AD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8657AD"/>
    <w:rPr>
      <w:rFonts w:ascii="Calibri" w:eastAsia="Calibri" w:hAnsi="Calibri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1F7B8D"/>
    <w:rPr>
      <w:rFonts w:eastAsia="Calibri"/>
      <w:color w:val="auto"/>
      <w:szCs w:val="22"/>
    </w:rPr>
  </w:style>
  <w:style w:type="paragraph" w:styleId="23">
    <w:name w:val="toc 2"/>
    <w:basedOn w:val="a"/>
    <w:next w:val="a"/>
    <w:autoRedefine/>
    <w:uiPriority w:val="39"/>
    <w:qFormat/>
    <w:rsid w:val="008657AD"/>
    <w:pPr>
      <w:tabs>
        <w:tab w:val="right" w:leader="dot" w:pos="9628"/>
      </w:tabs>
    </w:pPr>
    <w:rPr>
      <w:rFonts w:ascii="Calibri" w:eastAsia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Plain Text"/>
    <w:basedOn w:val="a"/>
    <w:link w:val="ac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4779A6"/>
    <w:rPr>
      <w:rFonts w:ascii="Courier New" w:eastAsia="Times New Roman" w:hAnsi="Courier New"/>
      <w:color w:val="auto"/>
      <w:sz w:val="20"/>
      <w:szCs w:val="20"/>
    </w:rPr>
  </w:style>
  <w:style w:type="paragraph" w:customStyle="1" w:styleId="ad">
    <w:name w:val="Миша"/>
    <w:basedOn w:val="a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BEA"/>
  </w:style>
  <w:style w:type="character" w:styleId="af0">
    <w:name w:val="Placeholder Text"/>
    <w:basedOn w:val="a0"/>
    <w:uiPriority w:val="99"/>
    <w:semiHidden/>
    <w:rsid w:val="0018707D"/>
    <w:rPr>
      <w:color w:val="808080"/>
    </w:rPr>
  </w:style>
  <w:style w:type="paragraph" w:styleId="af1">
    <w:name w:val="endnote text"/>
    <w:basedOn w:val="a"/>
    <w:link w:val="af2"/>
    <w:semiHidden/>
    <w:qFormat/>
    <w:rsid w:val="00A70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A702BD"/>
    <w:rPr>
      <w:rFonts w:eastAsia="Times New Roman"/>
      <w:color w:val="auto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1370D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1F7B8D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F7B8D"/>
    <w:pPr>
      <w:spacing w:after="100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5">
    <w:name w:val="Table Grid"/>
    <w:basedOn w:val="a1"/>
    <w:uiPriority w:val="59"/>
    <w:rsid w:val="000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163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6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6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 Indent"/>
    <w:basedOn w:val="a"/>
    <w:link w:val="af7"/>
    <w:rsid w:val="00A16318"/>
    <w:pPr>
      <w:shd w:val="clear" w:color="auto" w:fill="FFFFFF"/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16318"/>
    <w:rPr>
      <w:rFonts w:eastAsia="Times New Roman"/>
      <w:bCs/>
      <w:color w:val="auto"/>
      <w:sz w:val="28"/>
      <w:szCs w:val="28"/>
      <w:shd w:val="clear" w:color="auto" w:fill="FFFFFF"/>
      <w:lang w:eastAsia="ru-RU"/>
    </w:rPr>
  </w:style>
  <w:style w:type="character" w:styleId="af8">
    <w:name w:val="FollowedHyperlink"/>
    <w:basedOn w:val="a0"/>
    <w:uiPriority w:val="99"/>
    <w:semiHidden/>
    <w:unhideWhenUsed/>
    <w:rsid w:val="00DA19D1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2C21C3"/>
    <w:pPr>
      <w:autoSpaceDE w:val="0"/>
      <w:autoSpaceDN w:val="0"/>
      <w:adjustRightInd w:val="0"/>
      <w:spacing w:after="0" w:line="240" w:lineRule="auto"/>
    </w:pPr>
  </w:style>
  <w:style w:type="character" w:customStyle="1" w:styleId="24">
    <w:name w:val="Основной текст2"/>
    <w:basedOn w:val="a0"/>
    <w:rsid w:val="002C21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2C21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C21C3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861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11F9"/>
    <w:rPr>
      <w:rFonts w:ascii="Courier New" w:eastAsia="Times New Roman" w:hAnsi="Courier New"/>
      <w:color w:val="auto"/>
      <w:sz w:val="20"/>
      <w:szCs w:val="20"/>
    </w:rPr>
  </w:style>
  <w:style w:type="character" w:customStyle="1" w:styleId="-">
    <w:name w:val="Интернет-ссылка"/>
    <w:uiPriority w:val="99"/>
    <w:rsid w:val="007F71D4"/>
    <w:rPr>
      <w:color w:val="0000FF"/>
      <w:u w:val="single"/>
    </w:rPr>
  </w:style>
  <w:style w:type="character" w:styleId="af9">
    <w:name w:val="footnote reference"/>
    <w:basedOn w:val="a0"/>
    <w:uiPriority w:val="99"/>
    <w:semiHidden/>
    <w:unhideWhenUsed/>
    <w:qFormat/>
    <w:rsid w:val="007F71D4"/>
    <w:rPr>
      <w:vertAlign w:val="superscript"/>
    </w:rPr>
  </w:style>
  <w:style w:type="character" w:customStyle="1" w:styleId="afa">
    <w:name w:val="Привязка сноски"/>
    <w:rsid w:val="007F71D4"/>
    <w:rPr>
      <w:vertAlign w:val="superscript"/>
    </w:rPr>
  </w:style>
  <w:style w:type="paragraph" w:styleId="afb">
    <w:name w:val="footnote text"/>
    <w:basedOn w:val="a"/>
    <w:link w:val="afc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character" w:customStyle="1" w:styleId="afc">
    <w:name w:val="Текст сноски Знак"/>
    <w:basedOn w:val="a0"/>
    <w:link w:val="afb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782CF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82CF7"/>
    <w:rPr>
      <w:rFonts w:eastAsia="Calibri"/>
      <w:sz w:val="16"/>
      <w:szCs w:val="16"/>
    </w:rPr>
  </w:style>
  <w:style w:type="paragraph" w:styleId="afd">
    <w:name w:val="Title"/>
    <w:basedOn w:val="a"/>
    <w:link w:val="afe"/>
    <w:qFormat/>
    <w:rsid w:val="00782CF7"/>
    <w:pPr>
      <w:spacing w:after="0"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782CF7"/>
    <w:rPr>
      <w:rFonts w:eastAsia="Times New Roman"/>
      <w:b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7E1C"/>
    <w:rPr>
      <w:rFonts w:ascii="Cambria" w:eastAsia="Times New Roman" w:hAnsi="Cambria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dit-it.ru/terms/accounting/statement_of_cash_flow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udit-it.ru/terms/audit/msa_56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udit-it.ru/terms/accounting/bukhgalterskaya_finansovaya_otchetno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AD13-4F90-4F8C-B2A9-6A3CFD2C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USER</cp:lastModifiedBy>
  <cp:revision>4</cp:revision>
  <dcterms:created xsi:type="dcterms:W3CDTF">2023-02-25T11:30:00Z</dcterms:created>
  <dcterms:modified xsi:type="dcterms:W3CDTF">2023-02-25T12:07:00Z</dcterms:modified>
</cp:coreProperties>
</file>