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7"/>
        <w:gridCol w:w="284"/>
        <w:gridCol w:w="143"/>
        <w:gridCol w:w="3261"/>
        <w:gridCol w:w="285"/>
        <w:gridCol w:w="860"/>
      </w:tblGrid>
      <w:tr w:rsidR="005E7395" w:rsidTr="00D55EC2">
        <w:trPr>
          <w:trHeight w:hRule="exact" w:val="27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E7395" w:rsidRDefault="005E7395" w:rsidP="00D55EC2">
            <w:pPr>
              <w:spacing w:after="0" w:line="240" w:lineRule="auto"/>
              <w:jc w:val="center"/>
            </w:pPr>
            <w:r>
              <w:rPr>
                <w:b/>
              </w:rPr>
              <w:t>МИНОБРНАУКИ РОССИИ</w:t>
            </w:r>
          </w:p>
        </w:tc>
      </w:tr>
      <w:tr w:rsidR="005E7395" w:rsidTr="00D55EC2">
        <w:trPr>
          <w:trHeight w:hRule="exact" w:val="138"/>
        </w:trPr>
        <w:tc>
          <w:tcPr>
            <w:tcW w:w="4537" w:type="dxa"/>
          </w:tcPr>
          <w:p w:rsidR="005E7395" w:rsidRDefault="005E7395" w:rsidP="00D55EC2"/>
        </w:tc>
        <w:tc>
          <w:tcPr>
            <w:tcW w:w="284" w:type="dxa"/>
          </w:tcPr>
          <w:p w:rsidR="005E7395" w:rsidRDefault="005E7395" w:rsidP="00D55EC2"/>
        </w:tc>
        <w:tc>
          <w:tcPr>
            <w:tcW w:w="143" w:type="dxa"/>
          </w:tcPr>
          <w:p w:rsidR="005E7395" w:rsidRDefault="005E7395" w:rsidP="00D55EC2"/>
        </w:tc>
        <w:tc>
          <w:tcPr>
            <w:tcW w:w="3261" w:type="dxa"/>
          </w:tcPr>
          <w:p w:rsidR="005E7395" w:rsidRDefault="005E7395" w:rsidP="00D55EC2"/>
        </w:tc>
        <w:tc>
          <w:tcPr>
            <w:tcW w:w="285" w:type="dxa"/>
          </w:tcPr>
          <w:p w:rsidR="005E7395" w:rsidRDefault="005E7395" w:rsidP="00D55EC2"/>
        </w:tc>
        <w:tc>
          <w:tcPr>
            <w:tcW w:w="852" w:type="dxa"/>
          </w:tcPr>
          <w:p w:rsidR="005E7395" w:rsidRDefault="005E7395" w:rsidP="00D55EC2"/>
        </w:tc>
      </w:tr>
      <w:tr w:rsidR="005E7395" w:rsidRPr="00895FA8" w:rsidTr="00D55EC2">
        <w:trPr>
          <w:trHeight w:hRule="exact" w:val="833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rPr>
                <w:b/>
              </w:rPr>
              <w:t>Федеральное государственное бюджетное образовательное учреждение</w:t>
            </w:r>
          </w:p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rPr>
                <w:b/>
              </w:rPr>
              <w:t>высшего образования</w:t>
            </w:r>
          </w:p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rPr>
                <w:b/>
              </w:rPr>
              <w:t>«Чувашский государственный университет имени И. Н. Ульянова»</w:t>
            </w:r>
          </w:p>
        </w:tc>
      </w:tr>
      <w:tr w:rsidR="005E7395" w:rsidRPr="00895FA8" w:rsidTr="00D55EC2">
        <w:trPr>
          <w:trHeight w:hRule="exact" w:val="27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t>(ФГБОУ ВО «ЧГУ им. И.Н. Ульянова»)</w:t>
            </w:r>
          </w:p>
        </w:tc>
      </w:tr>
      <w:tr w:rsidR="005E7395" w:rsidRPr="00895FA8" w:rsidTr="00D55EC2">
        <w:trPr>
          <w:trHeight w:hRule="exact" w:val="277"/>
        </w:trPr>
        <w:tc>
          <w:tcPr>
            <w:tcW w:w="4537" w:type="dxa"/>
          </w:tcPr>
          <w:p w:rsidR="005E7395" w:rsidRPr="00895FA8" w:rsidRDefault="005E7395" w:rsidP="00D55EC2"/>
        </w:tc>
        <w:tc>
          <w:tcPr>
            <w:tcW w:w="284" w:type="dxa"/>
          </w:tcPr>
          <w:p w:rsidR="005E7395" w:rsidRPr="00895FA8" w:rsidRDefault="005E7395" w:rsidP="00D55EC2"/>
        </w:tc>
        <w:tc>
          <w:tcPr>
            <w:tcW w:w="143" w:type="dxa"/>
          </w:tcPr>
          <w:p w:rsidR="005E7395" w:rsidRPr="00895FA8" w:rsidRDefault="005E7395" w:rsidP="00D55EC2"/>
        </w:tc>
        <w:tc>
          <w:tcPr>
            <w:tcW w:w="3261" w:type="dxa"/>
          </w:tcPr>
          <w:p w:rsidR="005E7395" w:rsidRPr="00895FA8" w:rsidRDefault="005E7395" w:rsidP="00D55EC2"/>
        </w:tc>
        <w:tc>
          <w:tcPr>
            <w:tcW w:w="285" w:type="dxa"/>
          </w:tcPr>
          <w:p w:rsidR="005E7395" w:rsidRPr="00895FA8" w:rsidRDefault="005E7395" w:rsidP="00D55EC2"/>
        </w:tc>
        <w:tc>
          <w:tcPr>
            <w:tcW w:w="852" w:type="dxa"/>
          </w:tcPr>
          <w:p w:rsidR="005E7395" w:rsidRPr="00895FA8" w:rsidRDefault="005E7395" w:rsidP="00D55EC2"/>
        </w:tc>
      </w:tr>
      <w:tr w:rsidR="005E7395" w:rsidRPr="00895FA8" w:rsidTr="005E7395">
        <w:trPr>
          <w:trHeight w:hRule="exact" w:val="1414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E7395" w:rsidRDefault="005E7395" w:rsidP="00D55EC2">
            <w:pPr>
              <w:spacing w:after="0" w:line="240" w:lineRule="auto"/>
              <w:jc w:val="center"/>
            </w:pPr>
            <w:r w:rsidRPr="00895FA8">
              <w:t>Алатырск</w:t>
            </w:r>
            <w:r>
              <w:t>ий</w:t>
            </w:r>
            <w:r w:rsidRPr="00895FA8">
              <w:t xml:space="preserve"> филиал </w:t>
            </w:r>
          </w:p>
          <w:p w:rsidR="005E7395" w:rsidRPr="00895FA8" w:rsidRDefault="005E7395" w:rsidP="00D55EC2">
            <w:pPr>
              <w:spacing w:after="0" w:line="240" w:lineRule="auto"/>
              <w:jc w:val="center"/>
            </w:pPr>
            <w:r w:rsidRPr="00895FA8">
              <w:t xml:space="preserve">Факультет </w:t>
            </w:r>
            <w:r>
              <w:t>управления и экономики</w:t>
            </w:r>
          </w:p>
          <w:p w:rsidR="005E7395" w:rsidRPr="00895FA8" w:rsidRDefault="005E7395" w:rsidP="00D55EC2">
            <w:pPr>
              <w:spacing w:after="0" w:line="240" w:lineRule="auto"/>
              <w:jc w:val="center"/>
            </w:pPr>
          </w:p>
          <w:p w:rsidR="005E7395" w:rsidRPr="00895FA8" w:rsidRDefault="005E7395" w:rsidP="005E7395">
            <w:pPr>
              <w:spacing w:after="0" w:line="240" w:lineRule="auto"/>
              <w:jc w:val="center"/>
            </w:pPr>
            <w:r w:rsidRPr="00895FA8">
              <w:t xml:space="preserve">Кафедра </w:t>
            </w:r>
            <w:r>
              <w:t>гуманитарных и экономических дисциплин</w:t>
            </w:r>
          </w:p>
        </w:tc>
      </w:tr>
    </w:tbl>
    <w:p w:rsidR="006F3BAB" w:rsidRDefault="006F3BAB" w:rsidP="006F3BAB">
      <w:pPr>
        <w:spacing w:after="120"/>
        <w:jc w:val="right"/>
        <w:rPr>
          <w:color w:val="auto"/>
        </w:rPr>
      </w:pPr>
    </w:p>
    <w:p w:rsidR="00CE6146" w:rsidRDefault="00CE6146" w:rsidP="006F3BAB">
      <w:pPr>
        <w:spacing w:after="120"/>
        <w:jc w:val="right"/>
        <w:rPr>
          <w:color w:val="auto"/>
        </w:rPr>
      </w:pPr>
    </w:p>
    <w:p w:rsidR="00CE6146" w:rsidRDefault="00CE6146" w:rsidP="006F3BAB">
      <w:pPr>
        <w:spacing w:after="120"/>
        <w:jc w:val="right"/>
        <w:rPr>
          <w:color w:val="auto"/>
        </w:rPr>
      </w:pPr>
    </w:p>
    <w:p w:rsidR="00CE6146" w:rsidRDefault="00CE6146" w:rsidP="006F3BAB">
      <w:pPr>
        <w:spacing w:after="120"/>
        <w:jc w:val="right"/>
        <w:rPr>
          <w:color w:val="auto"/>
        </w:rPr>
      </w:pPr>
    </w:p>
    <w:p w:rsidR="00EF1DF5" w:rsidRDefault="00EF1DF5" w:rsidP="006F3BAB">
      <w:pPr>
        <w:spacing w:after="120"/>
        <w:jc w:val="right"/>
        <w:rPr>
          <w:color w:val="auto"/>
        </w:rPr>
      </w:pPr>
    </w:p>
    <w:p w:rsidR="00EF1DF5" w:rsidRPr="005B539F" w:rsidRDefault="00EF1DF5" w:rsidP="006F3BAB">
      <w:pPr>
        <w:spacing w:after="120"/>
        <w:jc w:val="right"/>
        <w:rPr>
          <w:color w:val="auto"/>
        </w:rPr>
      </w:pPr>
    </w:p>
    <w:p w:rsidR="006F3BAB" w:rsidRPr="005B539F" w:rsidRDefault="00EF1DF5" w:rsidP="009477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МЕТОДИЧЕСКИЕ УКАЗАНИЯ</w:t>
      </w:r>
    </w:p>
    <w:p w:rsidR="007B2787" w:rsidRDefault="00EF1DF5" w:rsidP="009477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="00E86B74">
        <w:rPr>
          <w:b/>
          <w:color w:val="auto"/>
        </w:rPr>
        <w:t xml:space="preserve">выполнению курсовых </w:t>
      </w:r>
      <w:r w:rsidR="006B0B1F">
        <w:rPr>
          <w:b/>
          <w:color w:val="auto"/>
        </w:rPr>
        <w:t>проектов</w:t>
      </w:r>
    </w:p>
    <w:p w:rsidR="004159EF" w:rsidRDefault="00E86B74" w:rsidP="009477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по дисциплине «</w:t>
      </w:r>
      <w:r w:rsidR="00CC3F9A">
        <w:rPr>
          <w:b/>
          <w:color w:val="auto"/>
        </w:rPr>
        <w:t>Практический аудит»</w:t>
      </w:r>
    </w:p>
    <w:p w:rsidR="00EF1DF5" w:rsidRDefault="00EF1DF5" w:rsidP="00947772">
      <w:pPr>
        <w:spacing w:after="0"/>
        <w:jc w:val="center"/>
        <w:rPr>
          <w:rFonts w:eastAsia="Times New Roman"/>
          <w:b/>
          <w:color w:val="auto"/>
          <w:lang w:eastAsia="ru-RU"/>
        </w:rPr>
      </w:pPr>
      <w:r>
        <w:rPr>
          <w:b/>
          <w:color w:val="auto"/>
        </w:rPr>
        <w:t xml:space="preserve">для студентов направления подготовки </w:t>
      </w:r>
      <w:r w:rsidRPr="00EF1DF5">
        <w:rPr>
          <w:rFonts w:eastAsia="Times New Roman"/>
          <w:b/>
          <w:color w:val="auto"/>
          <w:lang w:eastAsia="ru-RU"/>
        </w:rPr>
        <w:t>38.03.01 «Экономика»</w:t>
      </w:r>
    </w:p>
    <w:p w:rsidR="00EF1DF5" w:rsidRPr="00EF1DF5" w:rsidRDefault="00EF1DF5" w:rsidP="00947772">
      <w:pPr>
        <w:spacing w:after="0"/>
        <w:jc w:val="center"/>
        <w:rPr>
          <w:b/>
          <w:color w:val="auto"/>
        </w:rPr>
      </w:pPr>
      <w:r>
        <w:rPr>
          <w:rFonts w:eastAsia="Times New Roman"/>
          <w:b/>
          <w:color w:val="auto"/>
          <w:lang w:eastAsia="ru-RU"/>
        </w:rPr>
        <w:t xml:space="preserve">профиля </w:t>
      </w:r>
      <w:r w:rsidRPr="00EF1DF5">
        <w:rPr>
          <w:rFonts w:eastAsia="Times New Roman"/>
          <w:b/>
          <w:color w:val="auto"/>
          <w:lang w:eastAsia="ru-RU"/>
        </w:rPr>
        <w:t>«</w:t>
      </w:r>
      <w:bookmarkStart w:id="0" w:name="_GoBack"/>
      <w:bookmarkEnd w:id="0"/>
      <w:r w:rsidR="00E03D77">
        <w:rPr>
          <w:b/>
          <w:color w:val="auto"/>
        </w:rPr>
        <w:t>Бизнес-анализ, учет и аудит</w:t>
      </w:r>
      <w:r w:rsidRPr="00EF1DF5">
        <w:rPr>
          <w:b/>
          <w:color w:val="auto"/>
        </w:rPr>
        <w:t>»</w:t>
      </w:r>
    </w:p>
    <w:p w:rsidR="00B2139E" w:rsidRPr="005B539F" w:rsidRDefault="00B2139E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137766" w:rsidRDefault="00137766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EF1DF5" w:rsidRPr="005B539F" w:rsidRDefault="00EF1DF5" w:rsidP="00B2139E">
      <w:pPr>
        <w:spacing w:after="0"/>
        <w:rPr>
          <w:rFonts w:eastAsia="Times New Roman"/>
          <w:i/>
          <w:color w:val="auto"/>
          <w:lang w:eastAsia="ru-RU"/>
        </w:rPr>
      </w:pPr>
    </w:p>
    <w:p w:rsidR="00717AF1" w:rsidRDefault="00717AF1" w:rsidP="007B2787">
      <w:pPr>
        <w:spacing w:after="0"/>
        <w:jc w:val="both"/>
        <w:rPr>
          <w:color w:val="auto"/>
        </w:rPr>
      </w:pPr>
    </w:p>
    <w:p w:rsidR="00EF1DF5" w:rsidRDefault="00EF1DF5" w:rsidP="007B2787">
      <w:pPr>
        <w:spacing w:after="0"/>
        <w:jc w:val="both"/>
        <w:rPr>
          <w:color w:val="auto"/>
        </w:rPr>
      </w:pPr>
    </w:p>
    <w:p w:rsidR="00EF1DF5" w:rsidRDefault="00EF1DF5" w:rsidP="007B2787">
      <w:pPr>
        <w:spacing w:after="0"/>
        <w:jc w:val="both"/>
        <w:rPr>
          <w:color w:val="auto"/>
        </w:rPr>
      </w:pPr>
    </w:p>
    <w:p w:rsidR="00717AF1" w:rsidRDefault="00717AF1" w:rsidP="007B2787">
      <w:pPr>
        <w:spacing w:after="0"/>
        <w:jc w:val="both"/>
        <w:rPr>
          <w:color w:val="auto"/>
        </w:rPr>
      </w:pPr>
    </w:p>
    <w:p w:rsidR="00717AF1" w:rsidRDefault="00717AF1" w:rsidP="007B2787">
      <w:pPr>
        <w:spacing w:after="0"/>
        <w:jc w:val="both"/>
        <w:rPr>
          <w:color w:val="auto"/>
        </w:rPr>
      </w:pPr>
    </w:p>
    <w:p w:rsidR="00717AF1" w:rsidRDefault="00717AF1" w:rsidP="007B2787">
      <w:pPr>
        <w:spacing w:after="0"/>
        <w:jc w:val="both"/>
        <w:rPr>
          <w:color w:val="auto"/>
        </w:rPr>
      </w:pPr>
    </w:p>
    <w:p w:rsidR="00717AF1" w:rsidRPr="005B539F" w:rsidRDefault="00717AF1" w:rsidP="007B2787">
      <w:pPr>
        <w:spacing w:after="0"/>
        <w:jc w:val="both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5E7395" w:rsidRDefault="005E7395" w:rsidP="00137766">
      <w:pPr>
        <w:spacing w:after="0"/>
        <w:jc w:val="center"/>
        <w:rPr>
          <w:color w:val="auto"/>
        </w:rPr>
      </w:pPr>
    </w:p>
    <w:p w:rsidR="00F16818" w:rsidRDefault="005E7395" w:rsidP="00137766">
      <w:pPr>
        <w:spacing w:after="0"/>
        <w:jc w:val="center"/>
        <w:rPr>
          <w:color w:val="auto"/>
        </w:rPr>
      </w:pPr>
      <w:r>
        <w:rPr>
          <w:color w:val="auto"/>
        </w:rPr>
        <w:t>Алатырь</w:t>
      </w:r>
      <w:r w:rsidR="002D2FCC">
        <w:rPr>
          <w:color w:val="auto"/>
        </w:rPr>
        <w:t xml:space="preserve">, </w:t>
      </w:r>
      <w:r w:rsidR="00137766" w:rsidRPr="005B539F">
        <w:rPr>
          <w:color w:val="auto"/>
        </w:rPr>
        <w:t>20</w:t>
      </w:r>
      <w:r w:rsidR="00EF1DF5">
        <w:rPr>
          <w:color w:val="auto"/>
        </w:rPr>
        <w:t>_</w:t>
      </w:r>
      <w:r w:rsidR="00137766" w:rsidRPr="005B539F">
        <w:rPr>
          <w:color w:val="auto"/>
        </w:rPr>
        <w:t xml:space="preserve"> г</w:t>
      </w:r>
    </w:p>
    <w:p w:rsidR="00445641" w:rsidRPr="005B539F" w:rsidRDefault="00F16818" w:rsidP="005E7395">
      <w:r>
        <w:rPr>
          <w:color w:val="auto"/>
        </w:rPr>
        <w:br w:type="page"/>
      </w:r>
      <w:bookmarkStart w:id="1" w:name="_Toc496947258"/>
      <w:r w:rsidR="00445641" w:rsidRPr="005B539F">
        <w:lastRenderedPageBreak/>
        <w:t>Цел</w:t>
      </w:r>
      <w:bookmarkEnd w:id="1"/>
      <w:r w:rsidR="006B0B1F">
        <w:t>ь выполнения курсового проекта</w:t>
      </w:r>
    </w:p>
    <w:p w:rsidR="00335BF3" w:rsidRPr="003028E8" w:rsidRDefault="006B0B1F" w:rsidP="00EF427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color w:val="auto"/>
        </w:rPr>
        <w:t xml:space="preserve">Цель написания курсового проекта </w:t>
      </w:r>
      <w:r w:rsidR="00335BF3">
        <w:rPr>
          <w:color w:val="auto"/>
        </w:rPr>
        <w:t xml:space="preserve">состоит в получении обучающимися более глубоких теоретических и практических знаний по выбранному профилю на основе самостоятельного изучения и обобщения ими научной и учебной литературы, нормативно-правовых актов, а также освоении практических материалов по </w:t>
      </w:r>
      <w:r w:rsidR="00CC3F9A">
        <w:rPr>
          <w:color w:val="auto"/>
        </w:rPr>
        <w:t>практическому аудиту</w:t>
      </w:r>
      <w:r w:rsidR="00335BF3">
        <w:rPr>
          <w:color w:val="auto"/>
        </w:rPr>
        <w:t>.</w:t>
      </w:r>
    </w:p>
    <w:p w:rsidR="00EF4279" w:rsidRDefault="00EF4279" w:rsidP="00A80FD3">
      <w:pPr>
        <w:spacing w:after="0" w:line="240" w:lineRule="auto"/>
        <w:ind w:firstLine="709"/>
        <w:jc w:val="both"/>
      </w:pPr>
    </w:p>
    <w:p w:rsidR="00FA6AB0" w:rsidRDefault="00335BF3" w:rsidP="00A80FD3">
      <w:pPr>
        <w:pStyle w:val="1"/>
        <w:numPr>
          <w:ilvl w:val="0"/>
          <w:numId w:val="0"/>
        </w:numPr>
        <w:spacing w:before="0" w:after="0"/>
        <w:jc w:val="center"/>
      </w:pPr>
      <w:bookmarkStart w:id="2" w:name="_Toc496947261"/>
      <w:r>
        <w:t>Вы</w:t>
      </w:r>
      <w:r w:rsidR="006B0B1F">
        <w:t>бор и закрепление темы курсового проекта</w:t>
      </w:r>
    </w:p>
    <w:p w:rsidR="00335BF3" w:rsidRDefault="00335BF3" w:rsidP="00A80FD3">
      <w:pPr>
        <w:spacing w:after="0" w:line="240" w:lineRule="auto"/>
        <w:ind w:firstLine="709"/>
        <w:jc w:val="both"/>
      </w:pPr>
      <w:r>
        <w:t>Тема курсово</w:t>
      </w:r>
      <w:r w:rsidR="006B0B1F">
        <w:t>го проекта</w:t>
      </w:r>
      <w:r>
        <w:t xml:space="preserve"> определяется обучающимся на основании предложенной тематике (приложение 1).</w:t>
      </w:r>
      <w:r w:rsidR="004E7D47">
        <w:t xml:space="preserve"> Обучающийся выбирает одну из них с учетом характера выполняемого практического проекта и возможностей ознакомления с практической деятельностью конкретной организации. Не исключается возможность предложения студентами своей темы, которая должна быть утверждена кафедрой.</w:t>
      </w:r>
    </w:p>
    <w:p w:rsidR="004E7D47" w:rsidRDefault="004E7D47" w:rsidP="00A80FD3">
      <w:pPr>
        <w:spacing w:after="0" w:line="240" w:lineRule="auto"/>
        <w:ind w:firstLine="709"/>
        <w:jc w:val="both"/>
      </w:pPr>
      <w:r>
        <w:t>Выбор обучающимся тем курсовых проектов может быть обусловлен их практической работой или являться продолжением данной темы в дальнейшем при написании курсовых и выпускной квалификационной работы.</w:t>
      </w:r>
    </w:p>
    <w:p w:rsidR="00335BF3" w:rsidRDefault="004E7D47" w:rsidP="00A80FD3">
      <w:pPr>
        <w:spacing w:after="0" w:line="240" w:lineRule="auto"/>
        <w:ind w:firstLine="709"/>
        <w:jc w:val="both"/>
      </w:pPr>
      <w:r>
        <w:t>В случае, если обучающийся выбрал тему курсового проекта, не предусмотренную тематикой кафедры, и не утвердил ее на кафедре, то работа не рецензируется и возвращается кафедрой обучающемуся.</w:t>
      </w:r>
    </w:p>
    <w:p w:rsidR="004E7D47" w:rsidRDefault="004E7D47" w:rsidP="00A80FD3">
      <w:pPr>
        <w:spacing w:after="0" w:line="240" w:lineRule="auto"/>
        <w:ind w:firstLine="709"/>
        <w:jc w:val="both"/>
      </w:pPr>
    </w:p>
    <w:p w:rsidR="00335BF3" w:rsidRPr="004E7D47" w:rsidRDefault="004E7D47" w:rsidP="004E7D47">
      <w:pPr>
        <w:spacing w:after="0" w:line="240" w:lineRule="auto"/>
        <w:ind w:firstLine="709"/>
        <w:jc w:val="center"/>
        <w:rPr>
          <w:b/>
        </w:rPr>
      </w:pPr>
      <w:r w:rsidRPr="004E7D47">
        <w:rPr>
          <w:b/>
        </w:rPr>
        <w:t>Общие методические указания по оформлению курсового проекта</w:t>
      </w:r>
    </w:p>
    <w:p w:rsidR="00335BF3" w:rsidRDefault="004E7D47" w:rsidP="00A80FD3">
      <w:pPr>
        <w:spacing w:after="0" w:line="240" w:lineRule="auto"/>
        <w:ind w:firstLine="709"/>
        <w:jc w:val="both"/>
      </w:pPr>
      <w:r>
        <w:t>После выбора темы, обучающийся составляет план курсового проекта, где указывается название темы проекта, а также содержание рассматриваемых вопросов.</w:t>
      </w:r>
    </w:p>
    <w:p w:rsidR="005E7395" w:rsidRDefault="005E7395" w:rsidP="004E7D47">
      <w:pPr>
        <w:spacing w:after="0" w:line="240" w:lineRule="auto"/>
        <w:ind w:firstLine="709"/>
        <w:jc w:val="both"/>
        <w:rPr>
          <w:i/>
        </w:rPr>
      </w:pPr>
    </w:p>
    <w:p w:rsidR="004E7D47" w:rsidRPr="005E7395" w:rsidRDefault="004E7D47" w:rsidP="004E7D47">
      <w:pPr>
        <w:spacing w:after="0" w:line="240" w:lineRule="auto"/>
        <w:ind w:firstLine="709"/>
        <w:jc w:val="both"/>
        <w:rPr>
          <w:i/>
        </w:rPr>
      </w:pPr>
      <w:r w:rsidRPr="005E7395">
        <w:rPr>
          <w:i/>
        </w:rPr>
        <w:t xml:space="preserve">Пример плана курсового проекта по теме </w:t>
      </w:r>
      <w:r w:rsidR="00CC3F9A">
        <w:t>«Аудит основных средств»:</w:t>
      </w:r>
      <w:r w:rsidRPr="005E7395">
        <w:rPr>
          <w:i/>
        </w:rPr>
        <w:t>:</w:t>
      </w:r>
    </w:p>
    <w:p w:rsidR="005E7395" w:rsidRDefault="005E7395" w:rsidP="004E7D47">
      <w:pPr>
        <w:spacing w:after="0" w:line="240" w:lineRule="auto"/>
        <w:ind w:firstLine="709"/>
        <w:jc w:val="both"/>
      </w:pPr>
    </w:p>
    <w:p w:rsidR="005E7395" w:rsidRDefault="005E7395" w:rsidP="004E7D47">
      <w:pPr>
        <w:spacing w:after="0" w:line="240" w:lineRule="auto"/>
        <w:ind w:firstLine="709"/>
        <w:jc w:val="both"/>
      </w:pPr>
      <w:r>
        <w:t>Введение</w:t>
      </w:r>
    </w:p>
    <w:p w:rsidR="00CC3F9A" w:rsidRDefault="005E7395" w:rsidP="00CC3F9A">
      <w:pPr>
        <w:spacing w:after="0" w:line="240" w:lineRule="auto"/>
        <w:ind w:firstLine="709"/>
        <w:jc w:val="both"/>
      </w:pPr>
      <w:r>
        <w:t xml:space="preserve">Глава </w:t>
      </w:r>
      <w:r w:rsidR="004E7D47">
        <w:t>1.</w:t>
      </w:r>
      <w:r w:rsidR="00CC3F9A">
        <w:t>Теоретические основы аудита основных средств организации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1.1 Цель, задачи и источники информации аудита основных средств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1.2 Нормативное регулирование аудита основных средств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1.3 Типичные ошибки и нарушения действующих правил аудита основных средств, их последствия и способы устранения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Глава 2.Планирование аудита основных средств на материалах конкретного предприятия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2.1 Экономическая характеристика предприятия</w:t>
      </w:r>
    </w:p>
    <w:p w:rsidR="00CC3F9A" w:rsidRDefault="00CC3F9A" w:rsidP="00CC3F9A">
      <w:pPr>
        <w:spacing w:after="0" w:line="240" w:lineRule="auto"/>
        <w:ind w:firstLine="709"/>
        <w:jc w:val="both"/>
      </w:pPr>
      <w:r w:rsidRPr="00CC3F9A">
        <w:t>2.2 Изучение и оценка системы бухгалтерского учета и внутреннего контроля движения основных средств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2.3 Оценка рисков и существенности в ходе аудита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2.4 Общая стратегия и план аудита основных средств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Глава 3.Методика аудиторской проверки и ее завершение на материалах конкретного предприятия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3.1 Проведение процедуры проверки операций с основными средствами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3.2 Систематизация и аналитическая оценка результатов проверки</w:t>
      </w:r>
    </w:p>
    <w:p w:rsidR="00CC3F9A" w:rsidRDefault="00CC3F9A" w:rsidP="00CC3F9A">
      <w:pPr>
        <w:spacing w:after="0" w:line="240" w:lineRule="auto"/>
        <w:ind w:firstLine="709"/>
        <w:jc w:val="both"/>
      </w:pPr>
      <w:r>
        <w:t>3.3 Подготовка аудиторского заключения</w:t>
      </w:r>
    </w:p>
    <w:p w:rsidR="005E7395" w:rsidRDefault="005E7395" w:rsidP="00CC3F9A">
      <w:pPr>
        <w:spacing w:after="0" w:line="240" w:lineRule="auto"/>
        <w:ind w:firstLine="709"/>
        <w:jc w:val="both"/>
      </w:pPr>
      <w:r>
        <w:t>Заключение</w:t>
      </w:r>
    </w:p>
    <w:p w:rsidR="005E7395" w:rsidRDefault="005E7395" w:rsidP="00E71833">
      <w:pPr>
        <w:spacing w:after="0" w:line="240" w:lineRule="auto"/>
        <w:ind w:firstLine="709"/>
        <w:jc w:val="both"/>
      </w:pPr>
      <w:r>
        <w:t>Список использованных источников</w:t>
      </w:r>
    </w:p>
    <w:p w:rsidR="005E7395" w:rsidRDefault="005E7395" w:rsidP="00E71833">
      <w:pPr>
        <w:spacing w:after="0" w:line="240" w:lineRule="auto"/>
        <w:ind w:firstLine="709"/>
        <w:jc w:val="both"/>
      </w:pPr>
      <w:r>
        <w:t>Приложения</w:t>
      </w:r>
    </w:p>
    <w:p w:rsidR="005E7395" w:rsidRDefault="005E7395" w:rsidP="00E71833">
      <w:pPr>
        <w:spacing w:after="0" w:line="240" w:lineRule="auto"/>
        <w:ind w:firstLine="709"/>
        <w:jc w:val="both"/>
      </w:pPr>
    </w:p>
    <w:p w:rsidR="00A53FE4" w:rsidRDefault="00663F92" w:rsidP="00E71833">
      <w:pPr>
        <w:spacing w:after="0" w:line="240" w:lineRule="auto"/>
        <w:ind w:firstLine="709"/>
        <w:jc w:val="both"/>
      </w:pPr>
      <w:r>
        <w:t>Объем работы должен быть не более 40-45 страниц.</w:t>
      </w:r>
    </w:p>
    <w:p w:rsidR="00E71833" w:rsidRPr="005E7395" w:rsidRDefault="00E71833" w:rsidP="00E71833">
      <w:pPr>
        <w:spacing w:after="0" w:line="240" w:lineRule="auto"/>
        <w:ind w:firstLine="709"/>
        <w:jc w:val="both"/>
      </w:pPr>
      <w:r w:rsidRPr="00E71833">
        <w:t xml:space="preserve">К защите принимаются только сброшюрованные работы, напечатанные на компьютере на одной стороне листа формата А4 (210×297 мм) с использованием </w:t>
      </w:r>
      <w:r w:rsidRPr="00E71833">
        <w:lastRenderedPageBreak/>
        <w:t xml:space="preserve">текстового редактора Word. Допускается формат приложений А3 (297×420 мм). При этом рекомендуется использовать шрифт TimesNewRoman размером 14 пт, междустрочный интервал – 1,5; размер шрифта сносок, таблиц, приложений – 10-12 пт, междустрочный </w:t>
      </w:r>
      <w:r w:rsidRPr="005E7395">
        <w:t>интервал – 1,0. Необходимо соблюдать следующие размеры полей: слева – 30 мм, справа – 10 мм, сверху – 20 мм, снизу – 20 мм. Выравнивание текста – по ширине, без отступов. Абзац – 1,25 см. Автоматическая расстановка переносов.</w:t>
      </w:r>
    </w:p>
    <w:p w:rsidR="00E71833" w:rsidRPr="005E7395" w:rsidRDefault="00E71833" w:rsidP="00E71833">
      <w:pPr>
        <w:spacing w:after="0" w:line="240" w:lineRule="auto"/>
        <w:ind w:firstLine="709"/>
        <w:jc w:val="both"/>
      </w:pPr>
      <w:r w:rsidRPr="005E7395">
        <w:t>Каждая структурная часть начинается с новой страницы. Названия частей «ВВЕДЕНИЕ», «ЗАКЛЮЧЕНИЕ», «СПИСОК ИСПОЛЬЗОВАННЫХ ИСТОЧНИКОВ», названия разделов печатаются прописными (заглавными) буквами по центру строки без подчеркивания и без использования полужирного и курсивного выделения. Слово «раздел» или «глава» не пишется. Точка в конце названий не ставится. Переносы слов в заголовках разделов и подразделов не допускаются. Курсовой проект оформляется на русском языке.</w:t>
      </w:r>
    </w:p>
    <w:p w:rsidR="00E71833" w:rsidRPr="005E7395" w:rsidRDefault="00E71833" w:rsidP="00E71833">
      <w:pPr>
        <w:spacing w:after="0" w:line="240" w:lineRule="auto"/>
        <w:ind w:firstLine="709"/>
        <w:jc w:val="both"/>
      </w:pPr>
      <w:r w:rsidRPr="005E7395">
        <w:t>Цифровой материал, результаты расчетов и анализа, как правило, оформляются в виде таблиц, включаемых как в основную часть работы (выравнивание по центру), так и в приложения. На каждую таблицу в тексте должна быть сделана ссылка (например:Данные таблицы 2.1 показывают…, Результаты расчетов представлены в таблице 2.2).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Заголовки граф и строк таблицы пишутся с прописной буквы в форме единственного числа,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Не допускается разделять заголовки и подзаголовки боковика и граф диагональными линиями.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переносе таблицы – часто является продолжением таблицы. Если в большинстве граф таблицы приведены показатели, выраженные в одних и тех же единицах физических величин,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величины, а в подзаголовках остальных граф приводить наименование показателей и/или обозначения других единиц физических величин.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Над таблицей слева помещается надпись «Таблица…» с указанием ее номера (знак № и точка не ставятся), после знака«-» пишется тематический заголовок с прописной буквы, который не подчеркивается и точка в конце которого не ставится.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Нумерация таблиц может быть сквозной (например: Таблица 1, Таблица 2) или в пределах раздела (например: Таблица 1.1, Таблица 1.2, </w:t>
      </w:r>
      <w:r w:rsidRPr="00E71833">
        <w:rPr>
          <w:spacing w:val="-6"/>
        </w:rPr>
        <w:t xml:space="preserve">где первая цифра обозначает номер раздела, вторая </w:t>
      </w:r>
      <w:r w:rsidRPr="00E71833">
        <w:t>– порядковый номер таблицы).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Не предусматривается графа «№ п/п».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В таблице не должно быть незаполненных граф и/или строк. При отсутствии данных в соответствующей графе и/или строке ставится прочерк.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Строка с нумерацией граф таблицы арабскими цифрами необходима в том случае, если в тексте имеются ссылки на ее графы.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В случае переноса таблицы на другой лист заголовок таблицы не дублируется, а в левом верхнем углу указывается: «Продолжение таблицы…», строка с нумерацией граф дублируется при ее наличии.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При большом количестве таблиц часть из них следует оформлять в виде приложений.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Формулы размещаются отдельными строками с отступом в одну строку до и после и нумеруются в пределах раздела (первая цифра обозначает номер раздела, вторая – номер формулы).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lastRenderedPageBreak/>
        <w:t>Номер проставляется арабскими цифрами с правой стороны листа на уровне формулы в круглых скобках.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После формулы ставится запятая и с новой строки после слова «где» идет расшифровка каждого обозначения, например: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</w:p>
    <w:p w:rsidR="00E71833" w:rsidRPr="00E71833" w:rsidRDefault="00E71833" w:rsidP="00E71833">
      <w:pPr>
        <w:spacing w:after="0" w:line="240" w:lineRule="auto"/>
        <w:ind w:firstLine="709"/>
        <w:jc w:val="center"/>
      </w:pPr>
      <w:r w:rsidRPr="00E71833">
        <w:t>S = а² ,                                                         (2.1)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где S – площадь квадрата, м²,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      а – сторона квадрата, м.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Формулы, следующие одна за другой и не разделенные текстом, отделяются запятой.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Шрифт TimesNewRoman, размер 10-12пт для букв и цифр, для индексов –8-10 пт. На формулы, заимствованные из литературных источников, делается ссылка в квадратных скобках.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Единицы физической величины одного и того же параметра в пределах одного документа должны быть постоянными. Числовые значения величин с обозначением единиц физических величин </w:t>
      </w:r>
      <w:r w:rsidRPr="00E71833">
        <w:rPr>
          <w:spacing w:val="-4"/>
        </w:rPr>
        <w:t>и единиц счета следует писать цифрами (например: 100 м,</w:t>
      </w:r>
      <w:r w:rsidRPr="00E71833">
        <w:t xml:space="preserve"> 150 тыс. руб.), а числа от одного до девяти без обозначения физических величин и единиц счета – словами (например:Объем продаж увеличился в два раза, (но:… в 15 раз)).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Не допускается: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 сокращение обозначений физических и стоимостных величин, если они употребляются без цифр (например: 100 руб., но:  стоимость выражается в рублях);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 употребление математических знаков &lt;, &gt;, =, %, № без числового выражения (например: 100%; но: процент производительности труда равен ста);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 применение математического знака (–) перед отрицательными значениями величин (следует писать слово «минус»), за исключением формул, таблиц, рисунков;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 отделение (перенос на разные строки или страницы) единиц физических величин от числового значения.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Ссылки могут быть:</w:t>
      </w:r>
    </w:p>
    <w:p w:rsidR="00E71833" w:rsidRPr="00E71833" w:rsidRDefault="00E71833" w:rsidP="00E71833">
      <w:pPr>
        <w:spacing w:after="0" w:line="240" w:lineRule="auto"/>
        <w:ind w:firstLine="709"/>
        <w:jc w:val="both"/>
        <w:rPr>
          <w:spacing w:val="-4"/>
        </w:rPr>
      </w:pPr>
      <w:r w:rsidRPr="00E71833">
        <w:t>-внутритекстовые – ссылки на использованный источник даются в квадратных скобках, содержат указание на порядковый номер источника и страницы, например</w:t>
      </w:r>
      <w:r w:rsidRPr="00E71833">
        <w:rPr>
          <w:spacing w:val="-4"/>
        </w:rPr>
        <w:t>: [23, с. 50], [23, с. 50-53];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-подстрочные – ссылки на использованный источник оформляются как примечание, вынесенное из текста документа вниз страницы. Их располагают под текстом каждой страницы, отделяя от него пробелом в 1,5 интервала и строкой. Связь подстрочной ссылки с текстом осуществляют с помощью знака сноски, который набирают на верхнюю линию шрифта.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Например, в тексте: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Большое количество методов распределения расходов непроизводственных подразделений между производственными подразделениями организации подробно рассматривает Вахрушина М.А.¹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В ссылке: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_______________________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¹Вахрушина, М.А. Бухгалтерский управленческий учет: учебник для студентов вузов, обучающихся по экономическим специальностям / М.А. Вахрушина. – М.: Омега-Л, 2007. – 576 с.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При нумерации подстрочных библиографических ссылок применяют сквозную нумерацию или по всему тексту, или в пределах каждой главы, раздела, части, или для каждой страницы текста.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К источникам относятся: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1) нормативные правовые акты (Конституция РФ, кодексы и федеральные законы РФ, указы Президента РФ, постановления Правительства РФ, акты федеральных органов </w:t>
      </w:r>
      <w:r w:rsidRPr="00E71833">
        <w:lastRenderedPageBreak/>
        <w:t>исполнительной власти, технические регламенты и стандарты, правила, инструкции и т.д.).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Размещают нормативно-правовые акты в списке использованных источников по убыванию юридической силы: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Конституция РФ;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кодексы – по алфавиту;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законы РФ – по хронологии;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указы Президента РФ – по хронологии;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акты Правительства РФ – по хронологии;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законы субъектов РФ;</w:t>
      </w:r>
    </w:p>
    <w:p w:rsidR="00E71833" w:rsidRPr="00E71833" w:rsidRDefault="00E71833" w:rsidP="00E71833">
      <w:pPr>
        <w:numPr>
          <w:ilvl w:val="0"/>
          <w:numId w:val="38"/>
        </w:numPr>
        <w:tabs>
          <w:tab w:val="left" w:pos="397"/>
        </w:tabs>
        <w:spacing w:after="0" w:line="240" w:lineRule="auto"/>
        <w:ind w:left="0" w:firstLine="709"/>
        <w:jc w:val="both"/>
      </w:pPr>
      <w:r w:rsidRPr="00E71833">
        <w:t>решения иных государственных органов и органов местного самоуправления.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2) литература, в том числе на иностранных языках (учебники, учебные пособия, монографии, сборники, многотомные издания, статьи из периодических изданий и сборников, рецензии, авторефераты диссертаций, в том числе на электронных носителях.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3) ресурсы Интернета (сайты, порталы).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В подразделе «Литература» и «Ресурсы Интернета» используемые источники располагаются по фамилии первых авторов или заглавий изданий в алфавитном порядке. Литература на иностранных языках указывается в латинском алфавите и размещается в конце списка после русскоязычных источников.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 xml:space="preserve">Список использованных источников должен включать не менее </w:t>
      </w:r>
      <w:r>
        <w:t>2</w:t>
      </w:r>
      <w:r w:rsidRPr="00E71833">
        <w:t>0-</w:t>
      </w:r>
      <w:r>
        <w:t>3</w:t>
      </w:r>
      <w:r w:rsidR="003E2178">
        <w:t>0 источников</w:t>
      </w:r>
      <w:r w:rsidRPr="00E71833">
        <w:t>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Нумерация страниц сквозная, в нижней части листа по центру арабскими цифрами.</w:t>
      </w:r>
    </w:p>
    <w:p w:rsidR="00E71833" w:rsidRPr="00E71833" w:rsidRDefault="00E71833" w:rsidP="00E71833">
      <w:pPr>
        <w:spacing w:after="0" w:line="240" w:lineRule="auto"/>
        <w:ind w:firstLine="709"/>
        <w:jc w:val="both"/>
      </w:pPr>
      <w:r w:rsidRPr="00E71833">
        <w:t>Титульный лист, оглавление и приложения включают в общую нумерацию страниц (кроме задания на выполнение выпускной квалификационной работы), но номер страницы на титульном листе и приложениях не проставляется. Нумерация начинается с «</w:t>
      </w:r>
      <w:r w:rsidR="00267E1C">
        <w:t>Содержания</w:t>
      </w:r>
      <w:r w:rsidRPr="00E71833">
        <w:t>», т.е. со страницы 2.</w:t>
      </w:r>
    </w:p>
    <w:p w:rsidR="004E7D47" w:rsidRDefault="00294D8D" w:rsidP="00E71833">
      <w:pPr>
        <w:spacing w:after="0" w:line="240" w:lineRule="auto"/>
        <w:ind w:firstLine="709"/>
        <w:jc w:val="both"/>
      </w:pPr>
      <w:r>
        <w:t>При оформлении курсового проекта обучающийся должен знать, что он включает следующие составные части:</w:t>
      </w:r>
    </w:p>
    <w:p w:rsidR="00294D8D" w:rsidRDefault="00294D8D" w:rsidP="00E71833">
      <w:pPr>
        <w:spacing w:after="0" w:line="240" w:lineRule="auto"/>
        <w:ind w:firstLine="709"/>
        <w:jc w:val="both"/>
      </w:pPr>
      <w:r>
        <w:t>титульный лист (приложение 2);</w:t>
      </w:r>
    </w:p>
    <w:p w:rsidR="00294D8D" w:rsidRDefault="00267E1C" w:rsidP="00E71833">
      <w:pPr>
        <w:spacing w:after="0" w:line="240" w:lineRule="auto"/>
        <w:ind w:firstLine="709"/>
        <w:jc w:val="both"/>
      </w:pPr>
      <w:r>
        <w:t>содержание</w:t>
      </w:r>
      <w:r w:rsidR="00294D8D">
        <w:t>;</w:t>
      </w:r>
    </w:p>
    <w:p w:rsidR="00294D8D" w:rsidRDefault="00294D8D" w:rsidP="00E71833">
      <w:pPr>
        <w:spacing w:after="0" w:line="240" w:lineRule="auto"/>
        <w:ind w:firstLine="709"/>
        <w:jc w:val="both"/>
      </w:pPr>
      <w:r>
        <w:t>текстовая часть;</w:t>
      </w:r>
    </w:p>
    <w:p w:rsidR="00294D8D" w:rsidRDefault="00294D8D" w:rsidP="00E71833">
      <w:pPr>
        <w:spacing w:after="0" w:line="240" w:lineRule="auto"/>
        <w:ind w:firstLine="709"/>
        <w:jc w:val="both"/>
      </w:pPr>
      <w:r>
        <w:t>список использованных источников;</w:t>
      </w:r>
    </w:p>
    <w:p w:rsidR="00294D8D" w:rsidRDefault="00294D8D" w:rsidP="00E71833">
      <w:pPr>
        <w:spacing w:after="0" w:line="240" w:lineRule="auto"/>
        <w:ind w:firstLine="709"/>
        <w:jc w:val="both"/>
      </w:pPr>
      <w:r>
        <w:t>приложения.</w:t>
      </w:r>
    </w:p>
    <w:p w:rsidR="00870AE5" w:rsidRDefault="00E44D83" w:rsidP="00A80FD3">
      <w:pPr>
        <w:spacing w:after="0" w:line="240" w:lineRule="auto"/>
        <w:ind w:firstLine="709"/>
        <w:jc w:val="both"/>
      </w:pPr>
      <w:r>
        <w:t>В оглавлении перечисляются заголовки параграфов с указанием номеров страниц, на которых они помещены.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Курсовой проект должен содержать: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введение (необходимо обосновать актуальность выбранной темы, цель и задачи исследования);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основную часть (необходимо раскрыть вопросы темы в порядке, предусмотренном планом);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заключение (необходимо приводить основные выводы и предложения, вытекающие из содержания курсового проекта);</w:t>
      </w:r>
    </w:p>
    <w:p w:rsidR="00870AE5" w:rsidRDefault="00E44D83" w:rsidP="00A80FD3">
      <w:pPr>
        <w:spacing w:after="0" w:line="240" w:lineRule="auto"/>
        <w:ind w:firstLine="709"/>
        <w:jc w:val="both"/>
      </w:pPr>
      <w:r>
        <w:t>список использованных источников;</w:t>
      </w:r>
    </w:p>
    <w:p w:rsidR="00E44D83" w:rsidRDefault="00E44D83" w:rsidP="00A80FD3">
      <w:pPr>
        <w:spacing w:after="0" w:line="240" w:lineRule="auto"/>
        <w:ind w:firstLine="709"/>
        <w:jc w:val="both"/>
      </w:pPr>
      <w:r>
        <w:t>приложения.</w:t>
      </w:r>
    </w:p>
    <w:p w:rsidR="00870AE5" w:rsidRDefault="00C628E7" w:rsidP="00A80FD3">
      <w:pPr>
        <w:spacing w:after="0" w:line="240" w:lineRule="auto"/>
        <w:ind w:firstLine="709"/>
        <w:jc w:val="both"/>
      </w:pPr>
      <w:r>
        <w:t>Не рекомендуется перегружать текст курсового проекта цитатами.</w:t>
      </w:r>
    </w:p>
    <w:p w:rsidR="00C628E7" w:rsidRDefault="00C628E7" w:rsidP="00A80FD3">
      <w:pPr>
        <w:spacing w:after="0" w:line="240" w:lineRule="auto"/>
        <w:ind w:firstLine="709"/>
        <w:jc w:val="both"/>
      </w:pPr>
      <w:r>
        <w:t>Обязательно к курсовому проекту прикладываются документы, иллюстрирующие фактический материал, использованный при написании курсового проекта.</w:t>
      </w:r>
    </w:p>
    <w:p w:rsidR="00C628E7" w:rsidRDefault="00C628E7" w:rsidP="00A80FD3">
      <w:pPr>
        <w:spacing w:after="0" w:line="240" w:lineRule="auto"/>
        <w:ind w:firstLine="709"/>
        <w:jc w:val="both"/>
      </w:pPr>
      <w:r>
        <w:t>Курсовой проект, не содержащий выводов и рекомендаций, не допускается к защите и возвращается обучающему на доработку</w:t>
      </w:r>
    </w:p>
    <w:p w:rsidR="00870AE5" w:rsidRDefault="00870AE5" w:rsidP="00A80FD3">
      <w:pPr>
        <w:spacing w:after="0" w:line="240" w:lineRule="auto"/>
        <w:ind w:firstLine="709"/>
        <w:jc w:val="both"/>
      </w:pPr>
    </w:p>
    <w:p w:rsidR="00D90B52" w:rsidRPr="00D90B52" w:rsidRDefault="00D90B52" w:rsidP="00D90B52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Критерии оценки</w:t>
      </w:r>
    </w:p>
    <w:p w:rsidR="00514A04" w:rsidRPr="00007E51" w:rsidRDefault="00514A04" w:rsidP="00514A04">
      <w:pPr>
        <w:widowControl w:val="0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</w:pPr>
      <w:r>
        <w:t xml:space="preserve">Оценка </w:t>
      </w:r>
      <w:r w:rsidRPr="00007E51">
        <w:t>«Отлично» - работа выполнена в соответствии с утвержденным планом, полностью раскрыто содержание каждого вопроса, студентом сформулированы собственные аргументированные выводы по теме работы. Оформление работы соответствует предъявляемым требованиям. При защите работы обучающийся свободно владел материалом и отвечал на вопросы.</w:t>
      </w:r>
    </w:p>
    <w:p w:rsidR="00514A04" w:rsidRPr="00007E51" w:rsidRDefault="00514A04" w:rsidP="00514A04">
      <w:pPr>
        <w:widowControl w:val="0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</w:pPr>
      <w:r>
        <w:t xml:space="preserve">Оценка </w:t>
      </w:r>
      <w:r w:rsidRPr="00007E51">
        <w:t>«Хорошо» - работа выполнена в соответствии с утвержденным планом, полностью раскрыто содержание каждого вопроса. Незначительные замечания к оформлению работы. При защите работы обучающийся владел материалом, но отвечал не на все вопросы.</w:t>
      </w:r>
    </w:p>
    <w:p w:rsidR="00514A04" w:rsidRDefault="00514A04" w:rsidP="00514A04">
      <w:pPr>
        <w:widowControl w:val="0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</w:pPr>
      <w:r>
        <w:t xml:space="preserve">Оценка </w:t>
      </w:r>
      <w:r w:rsidRPr="00007E51">
        <w:t>«Удовлетворительно» - работа выполнена в соответствии с утвержденным планом, но не полностью раскрыто содержание каждого вопроса. Обучающимся не сделаны собственные выводы по теме работы. Грубые недостатки в оформлении работы. При защите работы обучающийся владел материалом, отвечал не на все вопросы.</w:t>
      </w:r>
    </w:p>
    <w:p w:rsidR="00514A04" w:rsidRPr="006706B9" w:rsidRDefault="00514A04" w:rsidP="00514A04">
      <w:pPr>
        <w:widowControl w:val="0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</w:pPr>
      <w:r>
        <w:t xml:space="preserve">Оценка </w:t>
      </w:r>
      <w:r w:rsidRPr="00007E51">
        <w:t>«Неудовлетворительно» - если работа не выполнена в соответствии с утвержденным планом, не раскрыто содержание каждого вопроса, обучающимся не сделаны выводы по теме работы, имеются грубые недостатки в оформлении работы, при защите работы обучающийся не владел материалом, не отвечал на вопросы, то работа направляется на дальнейшую доработку.</w:t>
      </w:r>
    </w:p>
    <w:p w:rsidR="00D90B52" w:rsidRDefault="00D90B52" w:rsidP="00A80FD3">
      <w:pPr>
        <w:spacing w:after="0" w:line="240" w:lineRule="auto"/>
        <w:ind w:firstLine="709"/>
        <w:jc w:val="both"/>
      </w:pPr>
    </w:p>
    <w:p w:rsidR="00C628E7" w:rsidRPr="00C628E7" w:rsidRDefault="00C628E7" w:rsidP="00C628E7">
      <w:pPr>
        <w:spacing w:after="0" w:line="240" w:lineRule="auto"/>
        <w:ind w:firstLine="709"/>
        <w:jc w:val="center"/>
        <w:rPr>
          <w:b/>
        </w:rPr>
      </w:pPr>
      <w:r w:rsidRPr="00C628E7">
        <w:rPr>
          <w:b/>
        </w:rPr>
        <w:t>Рекомендуемые нормативно-правовые источники</w:t>
      </w:r>
    </w:p>
    <w:p w:rsidR="00CE6146" w:rsidRDefault="00D90B52" w:rsidP="00C315CC">
      <w:pPr>
        <w:spacing w:after="0" w:line="240" w:lineRule="auto"/>
        <w:jc w:val="both"/>
      </w:pPr>
      <w:r>
        <w:t>1.</w:t>
      </w:r>
      <w:r w:rsidR="00C315CC" w:rsidRPr="00C315CC">
        <w:t xml:space="preserve">Гражданский кодекс Российской Федерации </w:t>
      </w:r>
    </w:p>
    <w:p w:rsidR="00C628E7" w:rsidRDefault="00CE6146" w:rsidP="00C315CC">
      <w:pPr>
        <w:spacing w:after="0" w:line="240" w:lineRule="auto"/>
        <w:jc w:val="both"/>
      </w:pPr>
      <w:r>
        <w:t xml:space="preserve">2. </w:t>
      </w:r>
      <w:r w:rsidR="00250CFE">
        <w:t>Федеральный закон «О бухгалтерском учете» от 06 декабря 2011 года №402-ФЗ.</w:t>
      </w:r>
    </w:p>
    <w:p w:rsidR="002E58FC" w:rsidRDefault="00D90B52" w:rsidP="002E58FC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3.</w:t>
      </w:r>
      <w:r w:rsidR="002E58FC">
        <w:rPr>
          <w:color w:val="auto"/>
        </w:rPr>
        <w:t>План счетов бухгалтерского учета финансово-хозяйственной деятельности организаций и Инструкция по его применению. Утверждены приказом Минфина РФ №94н от 31 декабря 2000 года (с изм. и доп.).</w:t>
      </w:r>
    </w:p>
    <w:p w:rsidR="002E58FC" w:rsidRDefault="00D90B52" w:rsidP="002E58FC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4.</w:t>
      </w:r>
      <w:r w:rsidR="002E58FC">
        <w:rPr>
          <w:color w:val="auto"/>
        </w:rPr>
        <w:t>Положение по бухгалтерскому учету «</w:t>
      </w:r>
      <w:r w:rsidR="002E58FC" w:rsidRPr="002E58FC">
        <w:rPr>
          <w:color w:val="auto"/>
        </w:rPr>
        <w:t>Учетная политика организации</w:t>
      </w:r>
      <w:r w:rsidR="002E58FC">
        <w:rPr>
          <w:color w:val="auto"/>
        </w:rPr>
        <w:t xml:space="preserve">» (ПБУ 1/2008). Утверждено </w:t>
      </w:r>
      <w:r w:rsidR="002E58FC">
        <w:t xml:space="preserve">приказом Минфина России от 06.10.2008 № 106н </w:t>
      </w:r>
      <w:r w:rsidR="002E58FC">
        <w:rPr>
          <w:color w:val="auto"/>
        </w:rPr>
        <w:t>(с изм. и доп.).</w:t>
      </w:r>
    </w:p>
    <w:p w:rsidR="002E58FC" w:rsidRDefault="00D90B52" w:rsidP="000C502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5.</w:t>
      </w:r>
      <w:r w:rsidR="002E58FC">
        <w:rPr>
          <w:color w:val="auto"/>
        </w:rPr>
        <w:t>Положение по бухгалтерскому учету «</w:t>
      </w:r>
      <w:r w:rsidR="002E58FC" w:rsidRPr="002E58FC">
        <w:rPr>
          <w:color w:val="auto"/>
        </w:rPr>
        <w:t>Учет договоров строительного подряда</w:t>
      </w:r>
      <w:r w:rsidR="002E58FC">
        <w:rPr>
          <w:color w:val="auto"/>
        </w:rPr>
        <w:t xml:space="preserve">» (ПБУ 2/2008). Утверждено </w:t>
      </w:r>
      <w:r w:rsidR="002E58FC">
        <w:t xml:space="preserve">приказом Минфина России от 24.10.2008 № 116н  </w:t>
      </w:r>
      <w:r w:rsidR="002E58FC">
        <w:rPr>
          <w:color w:val="auto"/>
        </w:rPr>
        <w:t>(с изм. и доп.).</w:t>
      </w:r>
    </w:p>
    <w:p w:rsidR="000C5023" w:rsidRDefault="00D90B52" w:rsidP="000C502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6.</w:t>
      </w:r>
      <w:r w:rsidR="002E58FC">
        <w:rPr>
          <w:color w:val="auto"/>
        </w:rPr>
        <w:t>Положение по бухгалтерскому учету «</w:t>
      </w:r>
      <w:r w:rsidR="002E58FC" w:rsidRPr="002E58FC">
        <w:rPr>
          <w:color w:val="auto"/>
        </w:rPr>
        <w:t>Учет активов и обязательств, стоимость которых выражена в иностранной валюте</w:t>
      </w:r>
      <w:r w:rsidR="002E58FC">
        <w:rPr>
          <w:color w:val="auto"/>
        </w:rPr>
        <w:t xml:space="preserve">» (ПБУ 3/2006). Утверждено </w:t>
      </w:r>
      <w:r w:rsidR="002E58FC">
        <w:t xml:space="preserve">приказом Минфина России </w:t>
      </w:r>
      <w:r w:rsidR="000C5023">
        <w:t>от 25.12.2007 № 147н</w:t>
      </w:r>
      <w:r w:rsidR="000C5023">
        <w:rPr>
          <w:color w:val="auto"/>
        </w:rPr>
        <w:t>(с изм. и доп.).</w:t>
      </w:r>
    </w:p>
    <w:p w:rsidR="000C5023" w:rsidRDefault="00D90B52" w:rsidP="000C502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7.</w:t>
      </w:r>
      <w:r w:rsidR="000C5023">
        <w:rPr>
          <w:color w:val="auto"/>
        </w:rPr>
        <w:t>Положение по бухгалтерскому учету «</w:t>
      </w:r>
      <w:hyperlink r:id="rId8" w:tooltip="Бухгалтерская отчетность (определение, описание, подробности)" w:history="1">
        <w:r w:rsidR="000C5023" w:rsidRPr="002E58FC">
          <w:rPr>
            <w:rStyle w:val="aa"/>
            <w:color w:val="auto"/>
            <w:u w:val="none"/>
          </w:rPr>
          <w:t>Бухгалтерская отчетность</w:t>
        </w:r>
      </w:hyperlink>
      <w:r w:rsidR="000C5023" w:rsidRPr="002E58FC">
        <w:rPr>
          <w:color w:val="auto"/>
        </w:rPr>
        <w:t xml:space="preserve"> организации</w:t>
      </w:r>
      <w:r w:rsidR="000C5023">
        <w:rPr>
          <w:color w:val="auto"/>
        </w:rPr>
        <w:t xml:space="preserve">» (ПБУ 4/99). Утверждено </w:t>
      </w:r>
      <w:r w:rsidR="000C5023">
        <w:t xml:space="preserve">приказом Минфина России от 06 июля 1999 года №43н  </w:t>
      </w:r>
      <w:r w:rsidR="000C5023">
        <w:rPr>
          <w:color w:val="auto"/>
        </w:rPr>
        <w:t>(с изм. и доп.).</w:t>
      </w:r>
    </w:p>
    <w:p w:rsidR="00D90B52" w:rsidRDefault="00D90B52" w:rsidP="00D90B52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8.</w:t>
      </w:r>
      <w:r w:rsidR="00CE6146" w:rsidRPr="00CE6146">
        <w:rPr>
          <w:color w:val="auto"/>
        </w:rPr>
        <w:t xml:space="preserve">Федеральный стандарт бухгалтерского учета ФСБУ 5/2019 </w:t>
      </w:r>
      <w:r w:rsidR="00CE6146">
        <w:rPr>
          <w:color w:val="auto"/>
        </w:rPr>
        <w:t>«Запасы»</w:t>
      </w:r>
      <w:r>
        <w:rPr>
          <w:color w:val="auto"/>
        </w:rPr>
        <w:t xml:space="preserve">. Утверждено </w:t>
      </w:r>
      <w:r>
        <w:t xml:space="preserve">приказом Минфина России от </w:t>
      </w:r>
      <w:r w:rsidR="00CE6146" w:rsidRPr="00CE6146">
        <w:t>15 ноября 2019 г. N 180н</w:t>
      </w:r>
      <w:r>
        <w:rPr>
          <w:color w:val="auto"/>
        </w:rPr>
        <w:t>.</w:t>
      </w:r>
    </w:p>
    <w:p w:rsidR="00D90B52" w:rsidRDefault="00D90B52" w:rsidP="00CE6146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9.</w:t>
      </w:r>
      <w:r w:rsidR="00CE6146" w:rsidRPr="00CE6146">
        <w:rPr>
          <w:color w:val="auto"/>
        </w:rPr>
        <w:t>Федеральный стандарт бу</w:t>
      </w:r>
      <w:r w:rsidR="00CE6146">
        <w:rPr>
          <w:color w:val="auto"/>
        </w:rPr>
        <w:t>хгалтерского учета ФСБУ 6/2020 «</w:t>
      </w:r>
      <w:r w:rsidR="00CE6146" w:rsidRPr="00CE6146">
        <w:rPr>
          <w:color w:val="auto"/>
        </w:rPr>
        <w:t>О</w:t>
      </w:r>
      <w:r w:rsidR="00CE6146">
        <w:rPr>
          <w:color w:val="auto"/>
        </w:rPr>
        <w:t>сновные средства»</w:t>
      </w:r>
      <w:r>
        <w:rPr>
          <w:color w:val="auto"/>
        </w:rPr>
        <w:t xml:space="preserve">. Утверждено </w:t>
      </w:r>
      <w:r>
        <w:t xml:space="preserve">приказом Минфина России от </w:t>
      </w:r>
      <w:r w:rsidR="00CE6146" w:rsidRPr="00CE6146">
        <w:t>17.09.2020 N 204н</w:t>
      </w:r>
      <w:r>
        <w:rPr>
          <w:color w:val="auto"/>
        </w:rPr>
        <w:t>.</w:t>
      </w:r>
    </w:p>
    <w:p w:rsidR="00D90B52" w:rsidRDefault="00D90B52" w:rsidP="00D90B52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10.Положение по бухгалтерскому учету «</w:t>
      </w:r>
      <w:hyperlink r:id="rId9" w:tooltip="События после отчетной даты (определение, описание, подробности)" w:history="1">
        <w:r w:rsidR="00514A04" w:rsidRPr="002E58FC">
          <w:rPr>
            <w:rStyle w:val="aa"/>
            <w:color w:val="auto"/>
            <w:u w:val="none"/>
          </w:rPr>
          <w:t>События после отчетной даты</w:t>
        </w:r>
      </w:hyperlink>
      <w:r>
        <w:rPr>
          <w:color w:val="auto"/>
        </w:rPr>
        <w:t xml:space="preserve">» (ПБУ </w:t>
      </w:r>
      <w:r w:rsidR="00514A04">
        <w:rPr>
          <w:color w:val="auto"/>
        </w:rPr>
        <w:t>7</w:t>
      </w:r>
      <w:r>
        <w:rPr>
          <w:color w:val="auto"/>
        </w:rPr>
        <w:t>/</w:t>
      </w:r>
      <w:r w:rsidR="00514A04">
        <w:rPr>
          <w:color w:val="auto"/>
        </w:rPr>
        <w:t>98</w:t>
      </w:r>
      <w:r>
        <w:rPr>
          <w:color w:val="auto"/>
        </w:rPr>
        <w:t xml:space="preserve">). Утверждено </w:t>
      </w:r>
      <w:r>
        <w:t xml:space="preserve">приказом Минфина России от </w:t>
      </w:r>
      <w:r w:rsidR="00514A04">
        <w:t>25ноября1998</w:t>
      </w:r>
      <w:r>
        <w:t xml:space="preserve"> г</w:t>
      </w:r>
      <w:r w:rsidR="00514A04">
        <w:t>ода</w:t>
      </w:r>
      <w:r>
        <w:t xml:space="preserve"> № </w:t>
      </w:r>
      <w:r w:rsidR="00514A04">
        <w:t>5</w:t>
      </w:r>
      <w:r>
        <w:t xml:space="preserve">6н </w:t>
      </w:r>
      <w:r>
        <w:rPr>
          <w:color w:val="auto"/>
        </w:rPr>
        <w:t xml:space="preserve"> (с изм. и доп.).</w:t>
      </w:r>
    </w:p>
    <w:p w:rsidR="00514A04" w:rsidRDefault="00514A04" w:rsidP="00514A04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11. Положение по бухгалтерскому учету «</w:t>
      </w:r>
      <w:r w:rsidRPr="002E58FC">
        <w:rPr>
          <w:color w:val="auto"/>
        </w:rPr>
        <w:t>Оценочные обязательства, условные обязательства и условные активы</w:t>
      </w:r>
      <w:r>
        <w:rPr>
          <w:color w:val="auto"/>
        </w:rPr>
        <w:t xml:space="preserve">» (ПБУ 8/2010). Утверждено </w:t>
      </w:r>
      <w:r>
        <w:t xml:space="preserve">приказом Минфина России от 13 декабря 2010 </w:t>
      </w:r>
      <w:r w:rsidR="007F6A6F">
        <w:t>года</w:t>
      </w:r>
      <w:r>
        <w:t xml:space="preserve"> № 167н </w:t>
      </w:r>
      <w:r>
        <w:rPr>
          <w:color w:val="auto"/>
        </w:rPr>
        <w:t xml:space="preserve"> (с изм. и доп.).</w:t>
      </w:r>
    </w:p>
    <w:p w:rsidR="000250E0" w:rsidRDefault="000250E0" w:rsidP="000250E0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12.Положение по бухгалтерскому учету «Доходы организации» (ПБУ 9/99). Утверждено </w:t>
      </w:r>
      <w:r>
        <w:t xml:space="preserve">приказом Минфина России от 06 мая 1999 </w:t>
      </w:r>
      <w:r w:rsidR="007F6A6F">
        <w:t>года</w:t>
      </w:r>
      <w:r>
        <w:t xml:space="preserve"> № 32н </w:t>
      </w:r>
      <w:r>
        <w:rPr>
          <w:color w:val="auto"/>
        </w:rPr>
        <w:t xml:space="preserve"> (с изм. и доп.).</w:t>
      </w:r>
    </w:p>
    <w:p w:rsidR="000250E0" w:rsidRDefault="000250E0" w:rsidP="000250E0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13.Положение по бухгалтерскому учету «Расходы организации» (ПБУ 10/99). Утверждено </w:t>
      </w:r>
      <w:r>
        <w:t xml:space="preserve">приказом Минфина России от 06 мая 1999 </w:t>
      </w:r>
      <w:r w:rsidR="007F6A6F">
        <w:t>года</w:t>
      </w:r>
      <w:r>
        <w:t xml:space="preserve"> № 33н </w:t>
      </w:r>
      <w:r>
        <w:rPr>
          <w:color w:val="auto"/>
        </w:rPr>
        <w:t xml:space="preserve"> (с изм. и доп.).</w:t>
      </w:r>
    </w:p>
    <w:p w:rsidR="000250E0" w:rsidRDefault="000250E0" w:rsidP="000250E0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14.Положение по бухгалтерскому учету «</w:t>
      </w:r>
      <w:r w:rsidRPr="002E58FC">
        <w:rPr>
          <w:color w:val="auto"/>
        </w:rPr>
        <w:t>Информация о связанных сторонах</w:t>
      </w:r>
      <w:r>
        <w:rPr>
          <w:color w:val="auto"/>
        </w:rPr>
        <w:t xml:space="preserve">» (ПБУ 11/2008). Утверждено </w:t>
      </w:r>
      <w:r>
        <w:t xml:space="preserve">приказом Минфина России от 29 апреля 2008 </w:t>
      </w:r>
      <w:r w:rsidR="007F6A6F">
        <w:t>года</w:t>
      </w:r>
      <w:r>
        <w:t xml:space="preserve"> № 48н </w:t>
      </w:r>
      <w:r>
        <w:rPr>
          <w:color w:val="auto"/>
        </w:rPr>
        <w:t xml:space="preserve"> (с изм. и доп.).</w:t>
      </w:r>
    </w:p>
    <w:p w:rsidR="000250E0" w:rsidRDefault="000250E0" w:rsidP="000250E0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lastRenderedPageBreak/>
        <w:t>15.Положение по бухгалтерскому учету «</w:t>
      </w:r>
      <w:r w:rsidRPr="002E58FC">
        <w:rPr>
          <w:color w:val="auto"/>
        </w:rPr>
        <w:t>Информация по сегментам</w:t>
      </w:r>
      <w:r>
        <w:rPr>
          <w:color w:val="auto"/>
        </w:rPr>
        <w:t xml:space="preserve">» (ПБУ 12/2010). Утверждено </w:t>
      </w:r>
      <w:r>
        <w:t xml:space="preserve">приказом Минфина России от </w:t>
      </w:r>
      <w:r w:rsidR="007F6A6F">
        <w:t>08ноября</w:t>
      </w:r>
      <w:r>
        <w:t xml:space="preserve"> 20</w:t>
      </w:r>
      <w:r w:rsidR="007F6A6F">
        <w:t>10года</w:t>
      </w:r>
      <w:r>
        <w:t xml:space="preserve"> № </w:t>
      </w:r>
      <w:r w:rsidR="007F6A6F">
        <w:t>143</w:t>
      </w:r>
      <w:r>
        <w:t xml:space="preserve">н </w:t>
      </w:r>
      <w:r>
        <w:rPr>
          <w:color w:val="auto"/>
        </w:rPr>
        <w:t xml:space="preserve"> (с изм. и доп.).</w:t>
      </w:r>
    </w:p>
    <w:p w:rsidR="003D04B3" w:rsidRDefault="003D04B3" w:rsidP="003D04B3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16.Положение по бухгалтерскому учету «</w:t>
      </w:r>
      <w:r w:rsidRPr="002E58FC">
        <w:rPr>
          <w:color w:val="auto"/>
        </w:rPr>
        <w:t>Учет государственной помощи</w:t>
      </w:r>
      <w:r>
        <w:rPr>
          <w:color w:val="auto"/>
        </w:rPr>
        <w:t xml:space="preserve">» (ПБУ 13/2000). Утверждено </w:t>
      </w:r>
      <w:r>
        <w:t xml:space="preserve">приказом Минфина России от 16 октября 2000 года № 92н </w:t>
      </w:r>
      <w:r>
        <w:rPr>
          <w:color w:val="auto"/>
        </w:rPr>
        <w:t xml:space="preserve"> (с изм. и доп.).</w:t>
      </w:r>
    </w:p>
    <w:p w:rsidR="0071751F" w:rsidRDefault="0071751F" w:rsidP="0071751F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17.Положение по бухгалтерскому учету «</w:t>
      </w:r>
      <w:r w:rsidRPr="002E58FC">
        <w:rPr>
          <w:color w:val="auto"/>
        </w:rPr>
        <w:t xml:space="preserve">Учет </w:t>
      </w:r>
      <w:r>
        <w:rPr>
          <w:color w:val="auto"/>
        </w:rPr>
        <w:t xml:space="preserve">нематериальных активов» (ПБУ 14/2007). Утверждено </w:t>
      </w:r>
      <w:r>
        <w:t xml:space="preserve">приказом Минфина России от 27 декабря 2007 года № 153н </w:t>
      </w:r>
      <w:r>
        <w:rPr>
          <w:color w:val="auto"/>
        </w:rPr>
        <w:t xml:space="preserve"> (с изм. и доп.).</w:t>
      </w:r>
    </w:p>
    <w:p w:rsidR="0071751F" w:rsidRDefault="0071751F" w:rsidP="0071751F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18.Положение по бухгалтерскому учету «</w:t>
      </w:r>
      <w:r w:rsidRPr="002E58FC">
        <w:rPr>
          <w:color w:val="auto"/>
        </w:rPr>
        <w:t>Учет расходов по займам и кредитам</w:t>
      </w:r>
      <w:r>
        <w:rPr>
          <w:color w:val="auto"/>
        </w:rPr>
        <w:t xml:space="preserve">» (ПБУ 15/2008). Утверждено </w:t>
      </w:r>
      <w:r>
        <w:t xml:space="preserve">приказом Минфина России от 06 октября 2008 года № 107н </w:t>
      </w:r>
      <w:r>
        <w:rPr>
          <w:color w:val="auto"/>
        </w:rPr>
        <w:t xml:space="preserve"> (с изм. и доп.).</w:t>
      </w:r>
    </w:p>
    <w:p w:rsidR="0071751F" w:rsidRDefault="0071751F" w:rsidP="0071751F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19.Положение по бухгалтерскому учету «</w:t>
      </w:r>
      <w:r w:rsidR="00D3059E" w:rsidRPr="002E58FC">
        <w:rPr>
          <w:color w:val="auto"/>
        </w:rPr>
        <w:t>Информация по прекращаемой деятельности</w:t>
      </w:r>
      <w:r>
        <w:rPr>
          <w:color w:val="auto"/>
        </w:rPr>
        <w:t>» (ПБУ 1</w:t>
      </w:r>
      <w:r w:rsidR="00D3059E">
        <w:rPr>
          <w:color w:val="auto"/>
        </w:rPr>
        <w:t>6</w:t>
      </w:r>
      <w:r>
        <w:rPr>
          <w:color w:val="auto"/>
        </w:rPr>
        <w:t>/</w:t>
      </w:r>
      <w:r w:rsidR="00D3059E">
        <w:rPr>
          <w:color w:val="auto"/>
        </w:rPr>
        <w:t>02</w:t>
      </w:r>
      <w:r>
        <w:rPr>
          <w:color w:val="auto"/>
        </w:rPr>
        <w:t xml:space="preserve">). Утверждено </w:t>
      </w:r>
      <w:r>
        <w:t>приказом Минфина России от 0</w:t>
      </w:r>
      <w:r w:rsidR="00D3059E">
        <w:t>2июл</w:t>
      </w:r>
      <w:r>
        <w:t>я 200</w:t>
      </w:r>
      <w:r w:rsidR="00D3059E">
        <w:t>2</w:t>
      </w:r>
      <w:r>
        <w:t xml:space="preserve"> года № </w:t>
      </w:r>
      <w:r w:rsidR="00D3059E">
        <w:t>66</w:t>
      </w:r>
      <w:r>
        <w:t xml:space="preserve">н </w:t>
      </w:r>
      <w:r>
        <w:rPr>
          <w:color w:val="auto"/>
        </w:rPr>
        <w:t>(с изм. и доп.).</w:t>
      </w:r>
    </w:p>
    <w:p w:rsidR="00D3059E" w:rsidRDefault="00D3059E" w:rsidP="00D3059E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20.Положение по бухгалтерскому учету «Учет расходов на научно-</w:t>
      </w:r>
      <w:r w:rsidRPr="002E58FC">
        <w:rPr>
          <w:color w:val="auto"/>
        </w:rPr>
        <w:t>исследовательские, опытно - конструкторские и технологические работы</w:t>
      </w:r>
      <w:r>
        <w:rPr>
          <w:color w:val="auto"/>
        </w:rPr>
        <w:t xml:space="preserve">» (ПБУ 17/02). Утверждено </w:t>
      </w:r>
      <w:r>
        <w:t xml:space="preserve">приказом Минфина России от 19 ноября 2002 года № 115н </w:t>
      </w:r>
      <w:r>
        <w:rPr>
          <w:color w:val="auto"/>
        </w:rPr>
        <w:t xml:space="preserve"> (с изм. и доп.).</w:t>
      </w:r>
    </w:p>
    <w:p w:rsidR="00D3059E" w:rsidRDefault="00D3059E" w:rsidP="00D3059E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21.Положение по бухгалтерскому учету «</w:t>
      </w:r>
      <w:r w:rsidRPr="002E58FC">
        <w:rPr>
          <w:color w:val="auto"/>
        </w:rPr>
        <w:t>Учет расчетов по налогу на прибыль</w:t>
      </w:r>
      <w:r>
        <w:rPr>
          <w:color w:val="auto"/>
        </w:rPr>
        <w:t xml:space="preserve">» (ПБУ 18/02). Утверждено </w:t>
      </w:r>
      <w:r>
        <w:t xml:space="preserve">приказом Минфина России от 19 ноября 2002 года № № 114н </w:t>
      </w:r>
      <w:r>
        <w:rPr>
          <w:color w:val="auto"/>
        </w:rPr>
        <w:t xml:space="preserve"> (с изм. и доп.).</w:t>
      </w:r>
    </w:p>
    <w:p w:rsidR="00D3059E" w:rsidRDefault="00D3059E" w:rsidP="00D3059E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22.Положение по бухгалтерскому учету «</w:t>
      </w:r>
      <w:r w:rsidRPr="002E58FC">
        <w:rPr>
          <w:color w:val="auto"/>
        </w:rPr>
        <w:t>Учет финансовых вложений</w:t>
      </w:r>
      <w:r>
        <w:rPr>
          <w:color w:val="auto"/>
        </w:rPr>
        <w:t xml:space="preserve">» (ПБУ 19/02). Утверждено </w:t>
      </w:r>
      <w:r>
        <w:t xml:space="preserve">приказом Минфина России от 10 декабря 2002 года № 126н </w:t>
      </w:r>
      <w:r>
        <w:rPr>
          <w:color w:val="auto"/>
        </w:rPr>
        <w:t xml:space="preserve"> (с изм. и доп.).</w:t>
      </w:r>
    </w:p>
    <w:p w:rsidR="00D3059E" w:rsidRDefault="00D3059E" w:rsidP="00D3059E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23.Положение по бухгалтерскому учету «</w:t>
      </w:r>
      <w:r w:rsidRPr="002E58FC">
        <w:rPr>
          <w:color w:val="auto"/>
        </w:rPr>
        <w:t>Информация об участии в совместной деятельности</w:t>
      </w:r>
      <w:r>
        <w:rPr>
          <w:color w:val="auto"/>
        </w:rPr>
        <w:t xml:space="preserve">» (ПБУ 20/03). Утверждено </w:t>
      </w:r>
      <w:r>
        <w:t>приказом Минфина России от 24 ноября 2003 года № 1</w:t>
      </w:r>
      <w:r w:rsidR="000654BF">
        <w:t>05</w:t>
      </w:r>
      <w:r>
        <w:t xml:space="preserve">н </w:t>
      </w:r>
      <w:r>
        <w:rPr>
          <w:color w:val="auto"/>
        </w:rPr>
        <w:t xml:space="preserve"> (с изм. и доп.).</w:t>
      </w:r>
    </w:p>
    <w:p w:rsidR="00D90B52" w:rsidRDefault="009740EC" w:rsidP="00D90B52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24.Положение по бухгалтерскому учету «</w:t>
      </w:r>
      <w:r w:rsidRPr="002E58FC">
        <w:t>Исправление ошибок в бухгалтерском учете и отчетности</w:t>
      </w:r>
      <w:r>
        <w:rPr>
          <w:color w:val="auto"/>
        </w:rPr>
        <w:t xml:space="preserve">» (ПБУ 22/2010). Утверждено </w:t>
      </w:r>
      <w:r>
        <w:t xml:space="preserve">приказом Минфина России от 28 июня 2010 года № 63н </w:t>
      </w:r>
      <w:r>
        <w:rPr>
          <w:color w:val="auto"/>
        </w:rPr>
        <w:t xml:space="preserve"> (с изм. и доп.).</w:t>
      </w:r>
    </w:p>
    <w:p w:rsidR="009740EC" w:rsidRDefault="009740EC" w:rsidP="009740EC">
      <w:pPr>
        <w:spacing w:after="0" w:line="240" w:lineRule="auto"/>
        <w:jc w:val="both"/>
        <w:rPr>
          <w:color w:val="auto"/>
        </w:rPr>
      </w:pPr>
      <w:r>
        <w:t>25.</w:t>
      </w:r>
      <w:r>
        <w:rPr>
          <w:color w:val="auto"/>
        </w:rPr>
        <w:t>Положение по бухгалтерскому учету «</w:t>
      </w:r>
      <w:hyperlink r:id="rId10" w:tooltip="Отчет о движении денежных средств (определение, описание, подробности)" w:history="1">
        <w:r w:rsidRPr="002E58FC">
          <w:rPr>
            <w:rStyle w:val="aa"/>
            <w:color w:val="auto"/>
            <w:u w:val="none"/>
          </w:rPr>
          <w:t>Отчет о движении денежных средств</w:t>
        </w:r>
      </w:hyperlink>
      <w:r>
        <w:rPr>
          <w:color w:val="auto"/>
        </w:rPr>
        <w:t xml:space="preserve">» (ПБУ 23/2011). Утверждено </w:t>
      </w:r>
      <w:r>
        <w:t xml:space="preserve">приказом Минфина России от 02 февраля 2011 года № 11н </w:t>
      </w:r>
      <w:r>
        <w:rPr>
          <w:color w:val="auto"/>
        </w:rPr>
        <w:t xml:space="preserve"> (с изм. и доп.).</w:t>
      </w:r>
    </w:p>
    <w:p w:rsidR="009740EC" w:rsidRDefault="009740EC" w:rsidP="009740EC">
      <w:pPr>
        <w:spacing w:after="0" w:line="240" w:lineRule="auto"/>
        <w:jc w:val="both"/>
        <w:rPr>
          <w:color w:val="auto"/>
        </w:rPr>
      </w:pPr>
      <w:r>
        <w:t>26.</w:t>
      </w:r>
      <w:r>
        <w:rPr>
          <w:color w:val="auto"/>
        </w:rPr>
        <w:t>Положение по бухгалтерскому учету «</w:t>
      </w:r>
      <w:r w:rsidRPr="002E58FC">
        <w:t>Учет затрат на освоение природных ресурсов</w:t>
      </w:r>
      <w:r>
        <w:rPr>
          <w:color w:val="auto"/>
        </w:rPr>
        <w:t xml:space="preserve">» (ПБУ 24/2011). Утверждено </w:t>
      </w:r>
      <w:r>
        <w:t xml:space="preserve">приказом Минфина России от 06 октября 2011 года № 125н </w:t>
      </w:r>
      <w:r>
        <w:rPr>
          <w:color w:val="auto"/>
        </w:rPr>
        <w:t xml:space="preserve"> (с изм. и доп.).</w:t>
      </w:r>
    </w:p>
    <w:p w:rsidR="006F2361" w:rsidRDefault="006F2361" w:rsidP="006F2361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27. </w:t>
      </w:r>
      <w:r w:rsidRPr="006F2361">
        <w:rPr>
          <w:color w:val="auto"/>
        </w:rPr>
        <w:t>Федеральн</w:t>
      </w:r>
      <w:r>
        <w:rPr>
          <w:color w:val="auto"/>
        </w:rPr>
        <w:t>ый</w:t>
      </w:r>
      <w:r w:rsidRPr="006F2361">
        <w:rPr>
          <w:color w:val="auto"/>
        </w:rPr>
        <w:t xml:space="preserve"> стандарт бухгалтерского учета ФСБУ 25/2018 "Бухгалтерский учет аренды"</w:t>
      </w:r>
      <w:r>
        <w:rPr>
          <w:color w:val="auto"/>
        </w:rPr>
        <w:t>. Утвержденоп</w:t>
      </w:r>
      <w:r w:rsidRPr="006F2361">
        <w:rPr>
          <w:color w:val="auto"/>
        </w:rPr>
        <w:t>риказ</w:t>
      </w:r>
      <w:r>
        <w:rPr>
          <w:color w:val="auto"/>
        </w:rPr>
        <w:t>ом</w:t>
      </w:r>
      <w:r w:rsidRPr="006F2361">
        <w:rPr>
          <w:color w:val="auto"/>
        </w:rPr>
        <w:t xml:space="preserve"> Минфина Росс</w:t>
      </w:r>
      <w:r>
        <w:rPr>
          <w:color w:val="auto"/>
        </w:rPr>
        <w:t>ии от 16 октября 2018 г. N 208н.</w:t>
      </w:r>
    </w:p>
    <w:p w:rsidR="006F2361" w:rsidRDefault="006F2361" w:rsidP="009740EC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28. </w:t>
      </w:r>
      <w:r w:rsidRPr="006F2361">
        <w:rPr>
          <w:color w:val="auto"/>
        </w:rPr>
        <w:t>Федеральный стандарт бухгалтерского учета ФСБУ 26/2020 "Капитальные вложения"</w:t>
      </w:r>
      <w:r>
        <w:rPr>
          <w:color w:val="auto"/>
        </w:rPr>
        <w:t xml:space="preserve">. Утверждено </w:t>
      </w:r>
      <w:r>
        <w:t xml:space="preserve">приказом Минфина России от </w:t>
      </w:r>
      <w:r w:rsidRPr="006F2361">
        <w:rPr>
          <w:color w:val="auto"/>
        </w:rPr>
        <w:t>17.09.2020 N 204н</w:t>
      </w:r>
    </w:p>
    <w:p w:rsidR="006F2361" w:rsidRDefault="006F2361" w:rsidP="009740EC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29. </w:t>
      </w:r>
      <w:r w:rsidRPr="006F2361">
        <w:rPr>
          <w:color w:val="auto"/>
        </w:rPr>
        <w:t>Федеральный стандарт бухгалтерского учета ФСБУ 27/2021 "Документы и документооборот в бухгалтерском учете"</w:t>
      </w:r>
      <w:r>
        <w:rPr>
          <w:color w:val="auto"/>
        </w:rPr>
        <w:t>. Утвержденоп</w:t>
      </w:r>
      <w:r w:rsidRPr="006F2361">
        <w:rPr>
          <w:color w:val="auto"/>
        </w:rPr>
        <w:t>риказ</w:t>
      </w:r>
      <w:r>
        <w:rPr>
          <w:color w:val="auto"/>
        </w:rPr>
        <w:t>ом</w:t>
      </w:r>
      <w:r w:rsidRPr="006F2361">
        <w:rPr>
          <w:color w:val="auto"/>
        </w:rPr>
        <w:t xml:space="preserve"> Минфина Росс</w:t>
      </w:r>
      <w:r>
        <w:rPr>
          <w:color w:val="auto"/>
        </w:rPr>
        <w:t xml:space="preserve">ии от </w:t>
      </w:r>
      <w:r w:rsidRPr="006F2361">
        <w:rPr>
          <w:color w:val="auto"/>
        </w:rPr>
        <w:t>16 апреля 2021 г. N 62н</w:t>
      </w:r>
    </w:p>
    <w:p w:rsidR="00335BF3" w:rsidRDefault="00335BF3">
      <w:r>
        <w:br w:type="page"/>
      </w:r>
    </w:p>
    <w:p w:rsidR="00335BF3" w:rsidRDefault="00335BF3" w:rsidP="00335BF3">
      <w:pPr>
        <w:spacing w:after="0" w:line="240" w:lineRule="auto"/>
        <w:ind w:firstLine="709"/>
        <w:jc w:val="right"/>
      </w:pPr>
      <w:r>
        <w:lastRenderedPageBreak/>
        <w:t>Приложение 1</w:t>
      </w:r>
    </w:p>
    <w:p w:rsidR="00335BF3" w:rsidRDefault="00335BF3" w:rsidP="00335BF3">
      <w:pPr>
        <w:spacing w:after="0" w:line="240" w:lineRule="auto"/>
        <w:ind w:firstLine="709"/>
        <w:jc w:val="center"/>
      </w:pPr>
      <w:r>
        <w:t>Примерная тематика курсовых проектов</w:t>
      </w:r>
    </w:p>
    <w:p w:rsidR="00335BF3" w:rsidRDefault="00335BF3" w:rsidP="00335BF3">
      <w:pPr>
        <w:spacing w:after="0" w:line="240" w:lineRule="auto"/>
        <w:ind w:firstLine="709"/>
        <w:jc w:val="center"/>
      </w:pP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учетной политики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вложений во внеоборотные активы.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основных средств.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налогообложения операций с основными средствами.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нематериальных активов.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налогообложения операций с нематериальными активами.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денежных средств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финансовых вложений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с поставщиками и подрядчиками.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с покупателями и заказчиками.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прочих расчетных операций.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по налогам и сборам.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операций с кредитами и займами.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с персоналом по оплате труда.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расчетов с физическими лицами по налогообложению.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соблюдения трудового законодательства и расчетов по оплате труда.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своевременности и правильности расчетов с внебюджетными фондами.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расчетов с подотчетными лицами и с персоналом по прочим операциям.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учредительных документов и расчетов с учредителями.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запасов.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затрат, включаемых в себестоимость продукции (работ, услуг).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себестоимости произведенных и реализованных услуг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выпуска и реализации готовой продукции (работ, услуг).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расходов по обычным видам деятельности.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доходов по обычным видам деятельности.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прочих доходов и расходов.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финансовых результатов и использования прибыли.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учета капитала и резервов.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бухгалтерской отчетности.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финансово-хозяйственной деятельности.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организации и состояния бухгалтерского учета.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товарных операций на предприятиях розничной торговли.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товарных операций на предприятиях оптовой торговли.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издержек обращения и финансовых результатов в торговом предприятии.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Особенности аудиторской проверки на малых предприятиях.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учета совместной деятельности.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операций с ценными бумагами.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 консолидированной отчетности.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Аудиторская проверка строительной организации.</w:t>
      </w:r>
    </w:p>
    <w:p w:rsidR="00CC3F9A" w:rsidRDefault="00CC3F9A" w:rsidP="00CC3F9A">
      <w:pPr>
        <w:numPr>
          <w:ilvl w:val="0"/>
          <w:numId w:val="42"/>
        </w:numPr>
        <w:autoSpaceDN w:val="0"/>
        <w:spacing w:after="0" w:line="240" w:lineRule="auto"/>
        <w:ind w:left="380" w:hanging="357"/>
        <w:jc w:val="both"/>
      </w:pPr>
      <w:r>
        <w:t>Внутренний аудит как вид внутрихозяйственного контроля.</w:t>
      </w:r>
    </w:p>
    <w:p w:rsidR="00782CF7" w:rsidRDefault="00782CF7" w:rsidP="00CC3F9A">
      <w:r>
        <w:br w:type="page"/>
      </w:r>
    </w:p>
    <w:p w:rsidR="00335BF3" w:rsidRDefault="00782CF7" w:rsidP="00782CF7">
      <w:pPr>
        <w:spacing w:after="0" w:line="240" w:lineRule="auto"/>
        <w:ind w:firstLine="709"/>
        <w:jc w:val="right"/>
      </w:pPr>
      <w:r>
        <w:lastRenderedPageBreak/>
        <w:t>Приложение 2</w:t>
      </w:r>
    </w:p>
    <w:p w:rsidR="00335BF3" w:rsidRDefault="00335BF3" w:rsidP="00A80FD3">
      <w:pPr>
        <w:spacing w:after="0" w:line="240" w:lineRule="auto"/>
        <w:ind w:firstLine="709"/>
        <w:jc w:val="both"/>
      </w:pPr>
    </w:p>
    <w:p w:rsidR="00267E1C" w:rsidRPr="00694B9D" w:rsidRDefault="00267E1C" w:rsidP="00267E1C">
      <w:pPr>
        <w:spacing w:after="0" w:line="288" w:lineRule="auto"/>
        <w:jc w:val="center"/>
        <w:rPr>
          <w:sz w:val="28"/>
          <w:szCs w:val="28"/>
        </w:rPr>
      </w:pPr>
      <w:r w:rsidRPr="00694B9D">
        <w:rPr>
          <w:sz w:val="28"/>
          <w:szCs w:val="28"/>
        </w:rPr>
        <w:t xml:space="preserve">МИНОБРНАУКИ РОССИИ </w:t>
      </w:r>
    </w:p>
    <w:p w:rsidR="00267E1C" w:rsidRPr="00267E1C" w:rsidRDefault="00267E1C" w:rsidP="00267E1C">
      <w:pPr>
        <w:spacing w:after="0" w:line="288" w:lineRule="auto"/>
        <w:jc w:val="center"/>
        <w:rPr>
          <w:sz w:val="28"/>
          <w:szCs w:val="28"/>
        </w:rPr>
      </w:pPr>
      <w:r w:rsidRPr="00267E1C">
        <w:rPr>
          <w:sz w:val="28"/>
          <w:szCs w:val="28"/>
        </w:rPr>
        <w:t>Алатырский филиал федерального государственного бюджетного образовательного учреждения высшего образования</w:t>
      </w:r>
    </w:p>
    <w:p w:rsidR="00267E1C" w:rsidRPr="00267E1C" w:rsidRDefault="00267E1C" w:rsidP="00267E1C">
      <w:pPr>
        <w:spacing w:after="0" w:line="288" w:lineRule="auto"/>
        <w:jc w:val="center"/>
        <w:rPr>
          <w:sz w:val="28"/>
          <w:szCs w:val="28"/>
        </w:rPr>
      </w:pPr>
      <w:r w:rsidRPr="00267E1C">
        <w:rPr>
          <w:sz w:val="28"/>
          <w:szCs w:val="28"/>
        </w:rPr>
        <w:t>«Чувашский государственный университет имени И.Н. Ульянова»</w:t>
      </w:r>
    </w:p>
    <w:p w:rsidR="00267E1C" w:rsidRPr="00694B9D" w:rsidRDefault="00267E1C" w:rsidP="00267E1C">
      <w:pPr>
        <w:spacing w:after="0" w:line="288" w:lineRule="auto"/>
        <w:jc w:val="center"/>
        <w:rPr>
          <w:sz w:val="28"/>
          <w:szCs w:val="28"/>
        </w:rPr>
      </w:pPr>
      <w:r w:rsidRPr="00694B9D">
        <w:rPr>
          <w:sz w:val="28"/>
          <w:szCs w:val="28"/>
        </w:rPr>
        <w:t>(Алатырский филиал ФГБОУ ВО «ЧГУ им. И.Н. Ульянова»)</w:t>
      </w:r>
    </w:p>
    <w:p w:rsidR="00267E1C" w:rsidRPr="003C3234" w:rsidRDefault="00267E1C" w:rsidP="00267E1C">
      <w:pPr>
        <w:spacing w:after="0" w:line="288" w:lineRule="auto"/>
        <w:jc w:val="center"/>
        <w:rPr>
          <w:sz w:val="28"/>
          <w:szCs w:val="28"/>
        </w:rPr>
      </w:pPr>
      <w:r w:rsidRPr="003C3234">
        <w:rPr>
          <w:sz w:val="28"/>
          <w:szCs w:val="28"/>
        </w:rPr>
        <w:t>Факультет управления и экономики</w:t>
      </w:r>
    </w:p>
    <w:p w:rsidR="00782CF7" w:rsidRPr="00267E1C" w:rsidRDefault="00267E1C" w:rsidP="00267E1C">
      <w:pPr>
        <w:pStyle w:val="afd"/>
        <w:rPr>
          <w:b w:val="0"/>
          <w:bCs/>
          <w:sz w:val="28"/>
          <w:szCs w:val="28"/>
          <w:u w:val="single"/>
        </w:rPr>
      </w:pPr>
      <w:r w:rsidRPr="00267E1C">
        <w:rPr>
          <w:b w:val="0"/>
          <w:sz w:val="28"/>
          <w:szCs w:val="28"/>
        </w:rPr>
        <w:t>Кафедра гуманитарных и экономических дисциплин</w:t>
      </w:r>
    </w:p>
    <w:p w:rsidR="00782CF7" w:rsidRPr="001870EA" w:rsidRDefault="00782CF7" w:rsidP="00782CF7">
      <w:pPr>
        <w:spacing w:after="0" w:line="240" w:lineRule="auto"/>
        <w:rPr>
          <w:bCs/>
          <w:sz w:val="28"/>
          <w:szCs w:val="28"/>
          <w:u w:val="single"/>
        </w:rPr>
      </w:pPr>
    </w:p>
    <w:p w:rsidR="00782CF7" w:rsidRPr="001870EA" w:rsidRDefault="00782CF7" w:rsidP="00782CF7">
      <w:pPr>
        <w:spacing w:after="0" w:line="240" w:lineRule="auto"/>
        <w:rPr>
          <w:bCs/>
          <w:sz w:val="28"/>
          <w:szCs w:val="28"/>
          <w:u w:val="single"/>
        </w:rPr>
      </w:pPr>
    </w:p>
    <w:p w:rsidR="00782CF7" w:rsidRPr="001870EA" w:rsidRDefault="00782CF7" w:rsidP="00782CF7">
      <w:pPr>
        <w:spacing w:after="0" w:line="240" w:lineRule="auto"/>
        <w:rPr>
          <w:bCs/>
          <w:sz w:val="28"/>
          <w:szCs w:val="28"/>
          <w:u w:val="single"/>
        </w:rPr>
      </w:pPr>
    </w:p>
    <w:p w:rsidR="00782CF7" w:rsidRPr="001870EA" w:rsidRDefault="00782CF7" w:rsidP="00782CF7">
      <w:pPr>
        <w:spacing w:after="0" w:line="240" w:lineRule="auto"/>
        <w:rPr>
          <w:bCs/>
          <w:sz w:val="28"/>
          <w:szCs w:val="28"/>
          <w:u w:val="single"/>
        </w:rPr>
      </w:pPr>
    </w:p>
    <w:p w:rsidR="00782CF7" w:rsidRPr="001870EA" w:rsidRDefault="00A2390C" w:rsidP="00782CF7">
      <w:pPr>
        <w:keepNext/>
        <w:spacing w:after="0" w:line="24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КУРСОВОЙ ПРОЕКТ</w:t>
      </w:r>
    </w:p>
    <w:p w:rsidR="00782CF7" w:rsidRPr="001870EA" w:rsidRDefault="00782CF7" w:rsidP="00782CF7">
      <w:pPr>
        <w:keepNext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jc w:val="center"/>
        <w:rPr>
          <w:bCs/>
          <w:sz w:val="28"/>
          <w:szCs w:val="28"/>
        </w:rPr>
      </w:pPr>
      <w:r w:rsidRPr="001870EA">
        <w:rPr>
          <w:bCs/>
          <w:sz w:val="28"/>
          <w:szCs w:val="28"/>
        </w:rPr>
        <w:t>на тему:</w:t>
      </w:r>
    </w:p>
    <w:p w:rsidR="00782CF7" w:rsidRPr="001870EA" w:rsidRDefault="00782CF7" w:rsidP="00782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70E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______________________________________</w:t>
      </w:r>
      <w:r w:rsidRPr="001870EA">
        <w:rPr>
          <w:b/>
          <w:bCs/>
          <w:sz w:val="28"/>
          <w:szCs w:val="28"/>
        </w:rPr>
        <w:t>»</w:t>
      </w:r>
    </w:p>
    <w:p w:rsidR="00782CF7" w:rsidRPr="001870EA" w:rsidRDefault="00782CF7" w:rsidP="00782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82CF7" w:rsidRPr="001870EA" w:rsidRDefault="00782CF7" w:rsidP="00782CF7">
      <w:pPr>
        <w:keepNext/>
        <w:spacing w:after="0" w:line="240" w:lineRule="auto"/>
        <w:outlineLvl w:val="1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1701"/>
        <w:gridCol w:w="4218"/>
      </w:tblGrid>
      <w:tr w:rsidR="00782CF7" w:rsidRPr="001870EA" w:rsidTr="00D3059E">
        <w:trPr>
          <w:trHeight w:val="852"/>
        </w:trPr>
        <w:tc>
          <w:tcPr>
            <w:tcW w:w="3652" w:type="dxa"/>
            <w:shd w:val="clear" w:color="auto" w:fill="auto"/>
          </w:tcPr>
          <w:p w:rsidR="00782CF7" w:rsidRPr="001870EA" w:rsidRDefault="00782CF7" w:rsidP="00D3059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870EA">
              <w:rPr>
                <w:sz w:val="28"/>
                <w:szCs w:val="28"/>
              </w:rPr>
              <w:t xml:space="preserve">Студент гр. </w:t>
            </w: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701" w:type="dxa"/>
          </w:tcPr>
          <w:p w:rsidR="00782CF7" w:rsidRPr="001870EA" w:rsidRDefault="00782CF7" w:rsidP="00D3059E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82CF7" w:rsidRPr="001870EA" w:rsidRDefault="00782CF7" w:rsidP="00D3059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  <w:tr w:rsidR="00782CF7" w:rsidRPr="001870EA" w:rsidTr="00D3059E">
        <w:trPr>
          <w:trHeight w:val="1136"/>
        </w:trPr>
        <w:tc>
          <w:tcPr>
            <w:tcW w:w="3652" w:type="dxa"/>
            <w:shd w:val="clear" w:color="auto" w:fill="auto"/>
          </w:tcPr>
          <w:p w:rsidR="00782CF7" w:rsidRPr="001870EA" w:rsidRDefault="00782CF7" w:rsidP="00D3059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870EA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1701" w:type="dxa"/>
          </w:tcPr>
          <w:p w:rsidR="00782CF7" w:rsidRPr="001870EA" w:rsidRDefault="00782CF7" w:rsidP="00D3059E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82CF7" w:rsidRPr="001870EA" w:rsidRDefault="00782CF7" w:rsidP="00D3059E">
            <w:pPr>
              <w:spacing w:after="0" w:line="240" w:lineRule="auto"/>
              <w:jc w:val="right"/>
            </w:pPr>
            <w:r w:rsidRPr="001870EA">
              <w:t>ученая степень, ученое звание</w:t>
            </w:r>
          </w:p>
          <w:p w:rsidR="00782CF7" w:rsidRPr="001870EA" w:rsidRDefault="00782CF7" w:rsidP="00D3059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</w:tbl>
    <w:p w:rsidR="00782CF7" w:rsidRPr="001870EA" w:rsidRDefault="00782CF7" w:rsidP="00782CF7">
      <w:pPr>
        <w:keepNext/>
        <w:spacing w:after="0" w:line="240" w:lineRule="auto"/>
        <w:outlineLvl w:val="1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782CF7" w:rsidRPr="001870EA" w:rsidRDefault="00782CF7" w:rsidP="00782CF7">
      <w:pPr>
        <w:spacing w:after="0" w:line="240" w:lineRule="auto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267E1C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</w:p>
    <w:p w:rsidR="00782CF7" w:rsidRDefault="00267E1C" w:rsidP="00782CF7">
      <w:pPr>
        <w:keepNext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Алатырь </w:t>
      </w:r>
      <w:r w:rsidR="00782CF7" w:rsidRPr="001870EA">
        <w:rPr>
          <w:sz w:val="28"/>
          <w:szCs w:val="28"/>
        </w:rPr>
        <w:t xml:space="preserve"> 20</w:t>
      </w:r>
      <w:r w:rsidR="002A5A55">
        <w:rPr>
          <w:sz w:val="28"/>
          <w:szCs w:val="28"/>
        </w:rPr>
        <w:t>2</w:t>
      </w:r>
      <w:r w:rsidR="00782CF7">
        <w:rPr>
          <w:sz w:val="28"/>
          <w:szCs w:val="28"/>
        </w:rPr>
        <w:t>_</w:t>
      </w:r>
      <w:bookmarkEnd w:id="2"/>
    </w:p>
    <w:sectPr w:rsidR="00782CF7" w:rsidSect="004B2BE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D4" w:rsidRDefault="008541D4" w:rsidP="004B2BEA">
      <w:pPr>
        <w:spacing w:after="0" w:line="240" w:lineRule="auto"/>
      </w:pPr>
      <w:r>
        <w:separator/>
      </w:r>
    </w:p>
  </w:endnote>
  <w:endnote w:type="continuationSeparator" w:id="1">
    <w:p w:rsidR="008541D4" w:rsidRDefault="008541D4" w:rsidP="004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D4" w:rsidRDefault="008541D4" w:rsidP="004B2BEA">
      <w:pPr>
        <w:spacing w:after="0" w:line="240" w:lineRule="auto"/>
      </w:pPr>
      <w:r>
        <w:separator/>
      </w:r>
    </w:p>
  </w:footnote>
  <w:footnote w:type="continuationSeparator" w:id="1">
    <w:p w:rsidR="008541D4" w:rsidRDefault="008541D4" w:rsidP="004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34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3059E" w:rsidRPr="004B2BEA" w:rsidRDefault="0022792B">
        <w:pPr>
          <w:pStyle w:val="a8"/>
          <w:jc w:val="center"/>
          <w:rPr>
            <w:rFonts w:ascii="Times New Roman" w:hAnsi="Times New Roman"/>
          </w:rPr>
        </w:pPr>
        <w:r w:rsidRPr="004B2BEA">
          <w:rPr>
            <w:rFonts w:ascii="Times New Roman" w:hAnsi="Times New Roman"/>
          </w:rPr>
          <w:fldChar w:fldCharType="begin"/>
        </w:r>
        <w:r w:rsidR="00D3059E" w:rsidRPr="004B2BEA">
          <w:rPr>
            <w:rFonts w:ascii="Times New Roman" w:hAnsi="Times New Roman"/>
          </w:rPr>
          <w:instrText xml:space="preserve"> PAGE   \* MERGEFORMAT </w:instrText>
        </w:r>
        <w:r w:rsidRPr="004B2BEA">
          <w:rPr>
            <w:rFonts w:ascii="Times New Roman" w:hAnsi="Times New Roman"/>
          </w:rPr>
          <w:fldChar w:fldCharType="separate"/>
        </w:r>
        <w:r w:rsidR="00E03D77">
          <w:rPr>
            <w:rFonts w:ascii="Times New Roman" w:hAnsi="Times New Roman"/>
            <w:noProof/>
          </w:rPr>
          <w:t>4</w:t>
        </w:r>
        <w:r w:rsidRPr="004B2BE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22F"/>
    <w:multiLevelType w:val="hybridMultilevel"/>
    <w:tmpl w:val="9DA0A2DA"/>
    <w:lvl w:ilvl="0" w:tplc="68F62E9C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97D37C5"/>
    <w:multiLevelType w:val="singleLevel"/>
    <w:tmpl w:val="8C16D44E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CD463EF"/>
    <w:multiLevelType w:val="multilevel"/>
    <w:tmpl w:val="3F1EAB22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727F2"/>
    <w:multiLevelType w:val="singleLevel"/>
    <w:tmpl w:val="2EE8C7A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00FCC"/>
    <w:multiLevelType w:val="hybridMultilevel"/>
    <w:tmpl w:val="8D80FFE8"/>
    <w:lvl w:ilvl="0" w:tplc="68F6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8388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870EC3"/>
    <w:multiLevelType w:val="multilevel"/>
    <w:tmpl w:val="FB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137E9"/>
    <w:multiLevelType w:val="hybridMultilevel"/>
    <w:tmpl w:val="1A4C3CBA"/>
    <w:lvl w:ilvl="0" w:tplc="37484BD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9">
    <w:nsid w:val="29EF0350"/>
    <w:multiLevelType w:val="hybridMultilevel"/>
    <w:tmpl w:val="D5944E8A"/>
    <w:lvl w:ilvl="0" w:tplc="0510820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751E7CE8">
      <w:numFmt w:val="bullet"/>
      <w:lvlText w:val="•"/>
      <w:lvlJc w:val="left"/>
      <w:pPr>
        <w:ind w:left="1477" w:hanging="360"/>
      </w:pPr>
      <w:rPr>
        <w:rFonts w:ascii="SymbolMT" w:eastAsia="Times New Roman" w:hAnsi="SymbolMT" w:hint="default"/>
      </w:r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A827DA5"/>
    <w:multiLevelType w:val="multilevel"/>
    <w:tmpl w:val="FB8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44317"/>
    <w:multiLevelType w:val="hybridMultilevel"/>
    <w:tmpl w:val="C6AAEFE4"/>
    <w:lvl w:ilvl="0" w:tplc="ABD2176C">
      <w:start w:val="1"/>
      <w:numFmt w:val="decimal"/>
      <w:pStyle w:val="1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1473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6C1240"/>
    <w:multiLevelType w:val="multilevel"/>
    <w:tmpl w:val="B47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8379A"/>
    <w:multiLevelType w:val="hybridMultilevel"/>
    <w:tmpl w:val="AF0C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31CCB"/>
    <w:multiLevelType w:val="multilevel"/>
    <w:tmpl w:val="7F30D1C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3351459"/>
    <w:multiLevelType w:val="hybridMultilevel"/>
    <w:tmpl w:val="B24A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B7E4C"/>
    <w:multiLevelType w:val="multilevel"/>
    <w:tmpl w:val="D602A2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C03B17"/>
    <w:multiLevelType w:val="hybridMultilevel"/>
    <w:tmpl w:val="28BA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C0101"/>
    <w:multiLevelType w:val="hybridMultilevel"/>
    <w:tmpl w:val="2E0C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F35CD"/>
    <w:multiLevelType w:val="hybridMultilevel"/>
    <w:tmpl w:val="7EBED70A"/>
    <w:lvl w:ilvl="0" w:tplc="2298A618">
      <w:start w:val="9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40EB3"/>
    <w:multiLevelType w:val="hybridMultilevel"/>
    <w:tmpl w:val="6C8A8AC6"/>
    <w:lvl w:ilvl="0" w:tplc="9D42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751431"/>
    <w:multiLevelType w:val="hybridMultilevel"/>
    <w:tmpl w:val="86A6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5"/>
    <w:multiLevelType w:val="hybridMultilevel"/>
    <w:tmpl w:val="35F2E9FC"/>
    <w:lvl w:ilvl="0" w:tplc="70B4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838A4"/>
    <w:multiLevelType w:val="hybridMultilevel"/>
    <w:tmpl w:val="4E30F706"/>
    <w:lvl w:ilvl="0" w:tplc="DEA64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3A3BE6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72560D2"/>
    <w:multiLevelType w:val="multilevel"/>
    <w:tmpl w:val="2D1E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721CF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1D45D18"/>
    <w:multiLevelType w:val="hybridMultilevel"/>
    <w:tmpl w:val="3D96166A"/>
    <w:lvl w:ilvl="0" w:tplc="EC7AC15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2DFC"/>
    <w:multiLevelType w:val="hybridMultilevel"/>
    <w:tmpl w:val="CD5CBF72"/>
    <w:lvl w:ilvl="0" w:tplc="EC7AC15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530645"/>
    <w:multiLevelType w:val="multilevel"/>
    <w:tmpl w:val="7F30D1C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C83439"/>
    <w:multiLevelType w:val="multilevel"/>
    <w:tmpl w:val="70BC7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1280C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1DF58C0"/>
    <w:multiLevelType w:val="hybridMultilevel"/>
    <w:tmpl w:val="FE56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903E1"/>
    <w:multiLevelType w:val="hybridMultilevel"/>
    <w:tmpl w:val="AFB65DA2"/>
    <w:lvl w:ilvl="0" w:tplc="710C7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BD5A5D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E14D88"/>
    <w:multiLevelType w:val="hybridMultilevel"/>
    <w:tmpl w:val="3946A6B4"/>
    <w:lvl w:ilvl="0" w:tplc="4D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B031AF"/>
    <w:multiLevelType w:val="hybridMultilevel"/>
    <w:tmpl w:val="7A00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7"/>
  </w:num>
  <w:num w:numId="4">
    <w:abstractNumId w:val="3"/>
  </w:num>
  <w:num w:numId="5">
    <w:abstractNumId w:val="1"/>
  </w:num>
  <w:num w:numId="6">
    <w:abstractNumId w:val="19"/>
  </w:num>
  <w:num w:numId="7">
    <w:abstractNumId w:val="22"/>
  </w:num>
  <w:num w:numId="8">
    <w:abstractNumId w:val="21"/>
  </w:num>
  <w:num w:numId="9">
    <w:abstractNumId w:val="32"/>
  </w:num>
  <w:num w:numId="10">
    <w:abstractNumId w:val="27"/>
  </w:num>
  <w:num w:numId="11">
    <w:abstractNumId w:val="20"/>
  </w:num>
  <w:num w:numId="12">
    <w:abstractNumId w:val="37"/>
  </w:num>
  <w:num w:numId="13">
    <w:abstractNumId w:val="6"/>
  </w:num>
  <w:num w:numId="14">
    <w:abstractNumId w:val="12"/>
  </w:num>
  <w:num w:numId="15">
    <w:abstractNumId w:val="10"/>
  </w:num>
  <w:num w:numId="16">
    <w:abstractNumId w:val="25"/>
  </w:num>
  <w:num w:numId="17">
    <w:abstractNumId w:val="23"/>
  </w:num>
  <w:num w:numId="18">
    <w:abstractNumId w:val="4"/>
  </w:num>
  <w:num w:numId="19">
    <w:abstractNumId w:val="35"/>
  </w:num>
  <w:num w:numId="20">
    <w:abstractNumId w:val="11"/>
    <w:lvlOverride w:ilvl="0">
      <w:startOverride w:val="1"/>
    </w:lvlOverride>
  </w:num>
  <w:num w:numId="21">
    <w:abstractNumId w:val="14"/>
  </w:num>
  <w:num w:numId="22">
    <w:abstractNumId w:val="9"/>
  </w:num>
  <w:num w:numId="23">
    <w:abstractNumId w:val="11"/>
    <w:lvlOverride w:ilvl="0">
      <w:startOverride w:val="1"/>
    </w:lvlOverride>
  </w:num>
  <w:num w:numId="24">
    <w:abstractNumId w:val="0"/>
  </w:num>
  <w:num w:numId="25">
    <w:abstractNumId w:val="24"/>
  </w:num>
  <w:num w:numId="26">
    <w:abstractNumId w:val="16"/>
  </w:num>
  <w:num w:numId="27">
    <w:abstractNumId w:val="5"/>
  </w:num>
  <w:num w:numId="28">
    <w:abstractNumId w:val="15"/>
  </w:num>
  <w:num w:numId="29">
    <w:abstractNumId w:val="17"/>
  </w:num>
  <w:num w:numId="30">
    <w:abstractNumId w:val="11"/>
    <w:lvlOverride w:ilvl="0">
      <w:startOverride w:val="6"/>
    </w:lvlOverride>
  </w:num>
  <w:num w:numId="31">
    <w:abstractNumId w:val="31"/>
  </w:num>
  <w:num w:numId="32">
    <w:abstractNumId w:val="2"/>
  </w:num>
  <w:num w:numId="33">
    <w:abstractNumId w:val="26"/>
  </w:num>
  <w:num w:numId="34">
    <w:abstractNumId w:val="30"/>
  </w:num>
  <w:num w:numId="35">
    <w:abstractNumId w:val="18"/>
  </w:num>
  <w:num w:numId="36">
    <w:abstractNumId w:val="33"/>
  </w:num>
  <w:num w:numId="37">
    <w:abstractNumId w:val="36"/>
  </w:num>
  <w:num w:numId="38">
    <w:abstractNumId w:val="34"/>
  </w:num>
  <w:num w:numId="39">
    <w:abstractNumId w:val="29"/>
  </w:num>
  <w:num w:numId="40">
    <w:abstractNumId w:val="28"/>
  </w:num>
  <w:num w:numId="41">
    <w:abstractNumId w:val="13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BAB"/>
    <w:rsid w:val="0000543E"/>
    <w:rsid w:val="000159CD"/>
    <w:rsid w:val="000250E0"/>
    <w:rsid w:val="00035D3D"/>
    <w:rsid w:val="000444B2"/>
    <w:rsid w:val="00050D37"/>
    <w:rsid w:val="000538C5"/>
    <w:rsid w:val="00057833"/>
    <w:rsid w:val="000654BF"/>
    <w:rsid w:val="00066168"/>
    <w:rsid w:val="0006714A"/>
    <w:rsid w:val="00071693"/>
    <w:rsid w:val="00073311"/>
    <w:rsid w:val="00075BC0"/>
    <w:rsid w:val="0008444F"/>
    <w:rsid w:val="0009193D"/>
    <w:rsid w:val="0009740C"/>
    <w:rsid w:val="000975E6"/>
    <w:rsid w:val="00097A40"/>
    <w:rsid w:val="000A165D"/>
    <w:rsid w:val="000B622A"/>
    <w:rsid w:val="000B67F0"/>
    <w:rsid w:val="000C5023"/>
    <w:rsid w:val="000C718F"/>
    <w:rsid w:val="000D066D"/>
    <w:rsid w:val="000D306A"/>
    <w:rsid w:val="000D3D11"/>
    <w:rsid w:val="000E1642"/>
    <w:rsid w:val="000E7773"/>
    <w:rsid w:val="000F4842"/>
    <w:rsid w:val="001006C0"/>
    <w:rsid w:val="00106CAF"/>
    <w:rsid w:val="0011442A"/>
    <w:rsid w:val="00116C1F"/>
    <w:rsid w:val="00123489"/>
    <w:rsid w:val="00131885"/>
    <w:rsid w:val="00137766"/>
    <w:rsid w:val="00140319"/>
    <w:rsid w:val="00140F8C"/>
    <w:rsid w:val="001475AF"/>
    <w:rsid w:val="001505A8"/>
    <w:rsid w:val="00155DE6"/>
    <w:rsid w:val="001604E4"/>
    <w:rsid w:val="0017479F"/>
    <w:rsid w:val="00176EB9"/>
    <w:rsid w:val="0018707D"/>
    <w:rsid w:val="001872A5"/>
    <w:rsid w:val="0019037F"/>
    <w:rsid w:val="00190C48"/>
    <w:rsid w:val="00197D59"/>
    <w:rsid w:val="001A221D"/>
    <w:rsid w:val="001A4BB8"/>
    <w:rsid w:val="001C22F9"/>
    <w:rsid w:val="001C2A43"/>
    <w:rsid w:val="001D0186"/>
    <w:rsid w:val="001D1483"/>
    <w:rsid w:val="001F7B8D"/>
    <w:rsid w:val="00204021"/>
    <w:rsid w:val="002040D9"/>
    <w:rsid w:val="002068B5"/>
    <w:rsid w:val="00207C3A"/>
    <w:rsid w:val="00220BEB"/>
    <w:rsid w:val="0022792B"/>
    <w:rsid w:val="00235EA3"/>
    <w:rsid w:val="00240470"/>
    <w:rsid w:val="00250CFE"/>
    <w:rsid w:val="002514A5"/>
    <w:rsid w:val="00252990"/>
    <w:rsid w:val="00254D78"/>
    <w:rsid w:val="00260095"/>
    <w:rsid w:val="002600F6"/>
    <w:rsid w:val="0026676D"/>
    <w:rsid w:val="00267E1C"/>
    <w:rsid w:val="00271F3B"/>
    <w:rsid w:val="00272474"/>
    <w:rsid w:val="00275756"/>
    <w:rsid w:val="00294D8D"/>
    <w:rsid w:val="002A01C5"/>
    <w:rsid w:val="002A3915"/>
    <w:rsid w:val="002A5A55"/>
    <w:rsid w:val="002A6CAC"/>
    <w:rsid w:val="002B70B8"/>
    <w:rsid w:val="002B79CB"/>
    <w:rsid w:val="002C1D2C"/>
    <w:rsid w:val="002C206C"/>
    <w:rsid w:val="002C21C3"/>
    <w:rsid w:val="002C2931"/>
    <w:rsid w:val="002C65E9"/>
    <w:rsid w:val="002C6A9A"/>
    <w:rsid w:val="002D05EE"/>
    <w:rsid w:val="002D2FCC"/>
    <w:rsid w:val="002D3622"/>
    <w:rsid w:val="002E0372"/>
    <w:rsid w:val="002E4E23"/>
    <w:rsid w:val="002E58FC"/>
    <w:rsid w:val="002F7260"/>
    <w:rsid w:val="003001B7"/>
    <w:rsid w:val="003028E8"/>
    <w:rsid w:val="00302FC7"/>
    <w:rsid w:val="00304F47"/>
    <w:rsid w:val="003058D1"/>
    <w:rsid w:val="00307254"/>
    <w:rsid w:val="00307EE4"/>
    <w:rsid w:val="00320333"/>
    <w:rsid w:val="00335BF3"/>
    <w:rsid w:val="00341C24"/>
    <w:rsid w:val="00342F3B"/>
    <w:rsid w:val="003438DA"/>
    <w:rsid w:val="00350B2C"/>
    <w:rsid w:val="003543F6"/>
    <w:rsid w:val="00356CC1"/>
    <w:rsid w:val="003676EF"/>
    <w:rsid w:val="0039527C"/>
    <w:rsid w:val="003A1F32"/>
    <w:rsid w:val="003A6416"/>
    <w:rsid w:val="003A7FF0"/>
    <w:rsid w:val="003B6FC7"/>
    <w:rsid w:val="003C546B"/>
    <w:rsid w:val="003D04B3"/>
    <w:rsid w:val="003D3957"/>
    <w:rsid w:val="003E2178"/>
    <w:rsid w:val="003E439F"/>
    <w:rsid w:val="003E654C"/>
    <w:rsid w:val="003E79E7"/>
    <w:rsid w:val="00401572"/>
    <w:rsid w:val="0040371C"/>
    <w:rsid w:val="00413F49"/>
    <w:rsid w:val="00415441"/>
    <w:rsid w:val="004159EF"/>
    <w:rsid w:val="00416466"/>
    <w:rsid w:val="00420D46"/>
    <w:rsid w:val="00425C86"/>
    <w:rsid w:val="00443CBF"/>
    <w:rsid w:val="00445641"/>
    <w:rsid w:val="0045108A"/>
    <w:rsid w:val="00454C40"/>
    <w:rsid w:val="00461317"/>
    <w:rsid w:val="0046493C"/>
    <w:rsid w:val="00470A44"/>
    <w:rsid w:val="00474220"/>
    <w:rsid w:val="004779A6"/>
    <w:rsid w:val="00491E3D"/>
    <w:rsid w:val="00493856"/>
    <w:rsid w:val="00494F69"/>
    <w:rsid w:val="004A2C87"/>
    <w:rsid w:val="004A7BC1"/>
    <w:rsid w:val="004B2BEA"/>
    <w:rsid w:val="004C1390"/>
    <w:rsid w:val="004C3A43"/>
    <w:rsid w:val="004C5D46"/>
    <w:rsid w:val="004D286A"/>
    <w:rsid w:val="004D64F9"/>
    <w:rsid w:val="004D78AC"/>
    <w:rsid w:val="004D7F48"/>
    <w:rsid w:val="004E138E"/>
    <w:rsid w:val="004E4C11"/>
    <w:rsid w:val="004E7D47"/>
    <w:rsid w:val="004E7ED7"/>
    <w:rsid w:val="00501CAB"/>
    <w:rsid w:val="0050767E"/>
    <w:rsid w:val="00512449"/>
    <w:rsid w:val="00512D35"/>
    <w:rsid w:val="005149FD"/>
    <w:rsid w:val="00514A04"/>
    <w:rsid w:val="00516D78"/>
    <w:rsid w:val="005232EE"/>
    <w:rsid w:val="00523C11"/>
    <w:rsid w:val="00531259"/>
    <w:rsid w:val="00533442"/>
    <w:rsid w:val="00544B1B"/>
    <w:rsid w:val="00545A1E"/>
    <w:rsid w:val="0056073B"/>
    <w:rsid w:val="00563D98"/>
    <w:rsid w:val="00565BD3"/>
    <w:rsid w:val="00575F50"/>
    <w:rsid w:val="0058167E"/>
    <w:rsid w:val="00590A08"/>
    <w:rsid w:val="005919D2"/>
    <w:rsid w:val="005A19E7"/>
    <w:rsid w:val="005A1AAC"/>
    <w:rsid w:val="005B539F"/>
    <w:rsid w:val="005B5C67"/>
    <w:rsid w:val="005B6180"/>
    <w:rsid w:val="005B7842"/>
    <w:rsid w:val="005C6F56"/>
    <w:rsid w:val="005D07B2"/>
    <w:rsid w:val="005D69BD"/>
    <w:rsid w:val="005E4B23"/>
    <w:rsid w:val="005E7395"/>
    <w:rsid w:val="0060534D"/>
    <w:rsid w:val="006117C3"/>
    <w:rsid w:val="00622862"/>
    <w:rsid w:val="00635B5D"/>
    <w:rsid w:val="0064612A"/>
    <w:rsid w:val="006575FA"/>
    <w:rsid w:val="00663D35"/>
    <w:rsid w:val="00663F92"/>
    <w:rsid w:val="00672656"/>
    <w:rsid w:val="00685CBF"/>
    <w:rsid w:val="00695A8A"/>
    <w:rsid w:val="00697A7F"/>
    <w:rsid w:val="006B014F"/>
    <w:rsid w:val="006B0B1F"/>
    <w:rsid w:val="006B233A"/>
    <w:rsid w:val="006B4753"/>
    <w:rsid w:val="006C21FC"/>
    <w:rsid w:val="006D1F5E"/>
    <w:rsid w:val="006D37A3"/>
    <w:rsid w:val="006D4BC0"/>
    <w:rsid w:val="006D551D"/>
    <w:rsid w:val="006E439A"/>
    <w:rsid w:val="006F2361"/>
    <w:rsid w:val="006F3BAB"/>
    <w:rsid w:val="006F7950"/>
    <w:rsid w:val="00713698"/>
    <w:rsid w:val="0071751F"/>
    <w:rsid w:val="00717AF1"/>
    <w:rsid w:val="007225B6"/>
    <w:rsid w:val="00725660"/>
    <w:rsid w:val="007310D8"/>
    <w:rsid w:val="00734C9C"/>
    <w:rsid w:val="00735962"/>
    <w:rsid w:val="00743DCB"/>
    <w:rsid w:val="00745064"/>
    <w:rsid w:val="007462AC"/>
    <w:rsid w:val="00747DE7"/>
    <w:rsid w:val="007536F5"/>
    <w:rsid w:val="00760058"/>
    <w:rsid w:val="00767272"/>
    <w:rsid w:val="00773F42"/>
    <w:rsid w:val="00777B4A"/>
    <w:rsid w:val="00777CE7"/>
    <w:rsid w:val="00782CF7"/>
    <w:rsid w:val="00786581"/>
    <w:rsid w:val="00794F89"/>
    <w:rsid w:val="007A1DFF"/>
    <w:rsid w:val="007A5969"/>
    <w:rsid w:val="007B2787"/>
    <w:rsid w:val="007B5FF4"/>
    <w:rsid w:val="007C0F4A"/>
    <w:rsid w:val="007D0282"/>
    <w:rsid w:val="007D1D83"/>
    <w:rsid w:val="007D26E2"/>
    <w:rsid w:val="007D5A0A"/>
    <w:rsid w:val="007F6A6F"/>
    <w:rsid w:val="007F71D4"/>
    <w:rsid w:val="007F7DCD"/>
    <w:rsid w:val="0080243F"/>
    <w:rsid w:val="00804AC4"/>
    <w:rsid w:val="00806B3C"/>
    <w:rsid w:val="0081722F"/>
    <w:rsid w:val="008239D8"/>
    <w:rsid w:val="00843E87"/>
    <w:rsid w:val="00847A28"/>
    <w:rsid w:val="00852641"/>
    <w:rsid w:val="008541D4"/>
    <w:rsid w:val="00856CF9"/>
    <w:rsid w:val="00860965"/>
    <w:rsid w:val="008611F9"/>
    <w:rsid w:val="00862C08"/>
    <w:rsid w:val="0086355E"/>
    <w:rsid w:val="008657AD"/>
    <w:rsid w:val="00870AE5"/>
    <w:rsid w:val="0087233D"/>
    <w:rsid w:val="00873CED"/>
    <w:rsid w:val="00880338"/>
    <w:rsid w:val="00883215"/>
    <w:rsid w:val="008866EC"/>
    <w:rsid w:val="008927F5"/>
    <w:rsid w:val="00894204"/>
    <w:rsid w:val="00894B39"/>
    <w:rsid w:val="008A2464"/>
    <w:rsid w:val="008A625B"/>
    <w:rsid w:val="008B0FEE"/>
    <w:rsid w:val="008C0087"/>
    <w:rsid w:val="008D05B9"/>
    <w:rsid w:val="008D78C7"/>
    <w:rsid w:val="008E1AFF"/>
    <w:rsid w:val="008E1CAF"/>
    <w:rsid w:val="008E1E43"/>
    <w:rsid w:val="008F1D64"/>
    <w:rsid w:val="008F406C"/>
    <w:rsid w:val="008F6007"/>
    <w:rsid w:val="00901DA4"/>
    <w:rsid w:val="00903A56"/>
    <w:rsid w:val="00905343"/>
    <w:rsid w:val="00905A1F"/>
    <w:rsid w:val="0090655B"/>
    <w:rsid w:val="00916B1A"/>
    <w:rsid w:val="00932A30"/>
    <w:rsid w:val="0093589F"/>
    <w:rsid w:val="00935DB3"/>
    <w:rsid w:val="00936275"/>
    <w:rsid w:val="0094478D"/>
    <w:rsid w:val="009464C0"/>
    <w:rsid w:val="00947772"/>
    <w:rsid w:val="009557A8"/>
    <w:rsid w:val="009740EC"/>
    <w:rsid w:val="00976523"/>
    <w:rsid w:val="00994187"/>
    <w:rsid w:val="00995FF5"/>
    <w:rsid w:val="009A28B6"/>
    <w:rsid w:val="009E4D9B"/>
    <w:rsid w:val="009E7FC9"/>
    <w:rsid w:val="009F39BC"/>
    <w:rsid w:val="00A073A3"/>
    <w:rsid w:val="00A120EC"/>
    <w:rsid w:val="00A149AB"/>
    <w:rsid w:val="00A16318"/>
    <w:rsid w:val="00A238AC"/>
    <w:rsid w:val="00A2390C"/>
    <w:rsid w:val="00A24085"/>
    <w:rsid w:val="00A24A6E"/>
    <w:rsid w:val="00A345F1"/>
    <w:rsid w:val="00A35189"/>
    <w:rsid w:val="00A437AB"/>
    <w:rsid w:val="00A46D0A"/>
    <w:rsid w:val="00A46EED"/>
    <w:rsid w:val="00A53FE4"/>
    <w:rsid w:val="00A5448B"/>
    <w:rsid w:val="00A54C11"/>
    <w:rsid w:val="00A57456"/>
    <w:rsid w:val="00A619BE"/>
    <w:rsid w:val="00A67096"/>
    <w:rsid w:val="00A702BD"/>
    <w:rsid w:val="00A707D6"/>
    <w:rsid w:val="00A80FD3"/>
    <w:rsid w:val="00A816E9"/>
    <w:rsid w:val="00A82BD3"/>
    <w:rsid w:val="00A84E77"/>
    <w:rsid w:val="00A87EEB"/>
    <w:rsid w:val="00A94AAF"/>
    <w:rsid w:val="00A95867"/>
    <w:rsid w:val="00A96175"/>
    <w:rsid w:val="00AA01C8"/>
    <w:rsid w:val="00AA2B08"/>
    <w:rsid w:val="00AB1E15"/>
    <w:rsid w:val="00AB40A7"/>
    <w:rsid w:val="00AB4630"/>
    <w:rsid w:val="00AB7DC0"/>
    <w:rsid w:val="00AC2D32"/>
    <w:rsid w:val="00AD09C2"/>
    <w:rsid w:val="00AD6998"/>
    <w:rsid w:val="00AE3F09"/>
    <w:rsid w:val="00AE4B83"/>
    <w:rsid w:val="00B00354"/>
    <w:rsid w:val="00B013C2"/>
    <w:rsid w:val="00B2139E"/>
    <w:rsid w:val="00B2342F"/>
    <w:rsid w:val="00B25D7B"/>
    <w:rsid w:val="00B40E09"/>
    <w:rsid w:val="00B4500B"/>
    <w:rsid w:val="00B52160"/>
    <w:rsid w:val="00B55188"/>
    <w:rsid w:val="00B6661C"/>
    <w:rsid w:val="00B704ED"/>
    <w:rsid w:val="00B73A6C"/>
    <w:rsid w:val="00B75278"/>
    <w:rsid w:val="00B80F98"/>
    <w:rsid w:val="00B81A15"/>
    <w:rsid w:val="00B82172"/>
    <w:rsid w:val="00B86FDE"/>
    <w:rsid w:val="00BA256A"/>
    <w:rsid w:val="00BB396E"/>
    <w:rsid w:val="00BB4B83"/>
    <w:rsid w:val="00BC7967"/>
    <w:rsid w:val="00BE64E8"/>
    <w:rsid w:val="00C040BC"/>
    <w:rsid w:val="00C0576C"/>
    <w:rsid w:val="00C168DA"/>
    <w:rsid w:val="00C17798"/>
    <w:rsid w:val="00C26A99"/>
    <w:rsid w:val="00C315CC"/>
    <w:rsid w:val="00C33819"/>
    <w:rsid w:val="00C628E7"/>
    <w:rsid w:val="00C80040"/>
    <w:rsid w:val="00C81781"/>
    <w:rsid w:val="00C83620"/>
    <w:rsid w:val="00C864BD"/>
    <w:rsid w:val="00C87EEC"/>
    <w:rsid w:val="00C93D9E"/>
    <w:rsid w:val="00C959F1"/>
    <w:rsid w:val="00CB25BF"/>
    <w:rsid w:val="00CB3DE6"/>
    <w:rsid w:val="00CC3F9A"/>
    <w:rsid w:val="00CD0724"/>
    <w:rsid w:val="00CD1FD0"/>
    <w:rsid w:val="00CD2160"/>
    <w:rsid w:val="00CD3096"/>
    <w:rsid w:val="00CE0282"/>
    <w:rsid w:val="00CE1CED"/>
    <w:rsid w:val="00CE32B3"/>
    <w:rsid w:val="00CE6146"/>
    <w:rsid w:val="00CE76B3"/>
    <w:rsid w:val="00CF4350"/>
    <w:rsid w:val="00CF6672"/>
    <w:rsid w:val="00CF7FD6"/>
    <w:rsid w:val="00D133E9"/>
    <w:rsid w:val="00D1370D"/>
    <w:rsid w:val="00D23FC4"/>
    <w:rsid w:val="00D25596"/>
    <w:rsid w:val="00D3059E"/>
    <w:rsid w:val="00D33FD6"/>
    <w:rsid w:val="00D43B4C"/>
    <w:rsid w:val="00D45C85"/>
    <w:rsid w:val="00D609DE"/>
    <w:rsid w:val="00D75132"/>
    <w:rsid w:val="00D77A80"/>
    <w:rsid w:val="00D801B9"/>
    <w:rsid w:val="00D83736"/>
    <w:rsid w:val="00D90B52"/>
    <w:rsid w:val="00D9206F"/>
    <w:rsid w:val="00D94576"/>
    <w:rsid w:val="00DA19D1"/>
    <w:rsid w:val="00DA5EF7"/>
    <w:rsid w:val="00DA6578"/>
    <w:rsid w:val="00DA7F36"/>
    <w:rsid w:val="00DB1C8D"/>
    <w:rsid w:val="00DB2B02"/>
    <w:rsid w:val="00DB4E74"/>
    <w:rsid w:val="00DD2737"/>
    <w:rsid w:val="00DD3C32"/>
    <w:rsid w:val="00DE0EC4"/>
    <w:rsid w:val="00DF1406"/>
    <w:rsid w:val="00DF5F8C"/>
    <w:rsid w:val="00E03D77"/>
    <w:rsid w:val="00E06A70"/>
    <w:rsid w:val="00E15695"/>
    <w:rsid w:val="00E22380"/>
    <w:rsid w:val="00E2651A"/>
    <w:rsid w:val="00E31B6F"/>
    <w:rsid w:val="00E33045"/>
    <w:rsid w:val="00E4035D"/>
    <w:rsid w:val="00E44D83"/>
    <w:rsid w:val="00E45AEA"/>
    <w:rsid w:val="00E47B59"/>
    <w:rsid w:val="00E52A18"/>
    <w:rsid w:val="00E62971"/>
    <w:rsid w:val="00E67D9F"/>
    <w:rsid w:val="00E70F36"/>
    <w:rsid w:val="00E715D3"/>
    <w:rsid w:val="00E71833"/>
    <w:rsid w:val="00E730FB"/>
    <w:rsid w:val="00E73E03"/>
    <w:rsid w:val="00E75D3D"/>
    <w:rsid w:val="00E801D9"/>
    <w:rsid w:val="00E86B74"/>
    <w:rsid w:val="00E93953"/>
    <w:rsid w:val="00EA56E8"/>
    <w:rsid w:val="00EB785F"/>
    <w:rsid w:val="00ED240A"/>
    <w:rsid w:val="00ED364C"/>
    <w:rsid w:val="00ED388F"/>
    <w:rsid w:val="00EE576B"/>
    <w:rsid w:val="00EE65CC"/>
    <w:rsid w:val="00EF1DF5"/>
    <w:rsid w:val="00EF34E0"/>
    <w:rsid w:val="00EF4279"/>
    <w:rsid w:val="00F03433"/>
    <w:rsid w:val="00F03623"/>
    <w:rsid w:val="00F1375E"/>
    <w:rsid w:val="00F15AEF"/>
    <w:rsid w:val="00F16818"/>
    <w:rsid w:val="00F20E7D"/>
    <w:rsid w:val="00F24E84"/>
    <w:rsid w:val="00F2538B"/>
    <w:rsid w:val="00F26C43"/>
    <w:rsid w:val="00F3185A"/>
    <w:rsid w:val="00F31F9A"/>
    <w:rsid w:val="00F3239A"/>
    <w:rsid w:val="00F32BE3"/>
    <w:rsid w:val="00F342B9"/>
    <w:rsid w:val="00F35682"/>
    <w:rsid w:val="00F6349C"/>
    <w:rsid w:val="00F63D32"/>
    <w:rsid w:val="00F65FDA"/>
    <w:rsid w:val="00F7702C"/>
    <w:rsid w:val="00F86CAF"/>
    <w:rsid w:val="00F91020"/>
    <w:rsid w:val="00FA2CE8"/>
    <w:rsid w:val="00FA443B"/>
    <w:rsid w:val="00FA54C4"/>
    <w:rsid w:val="00FA6AB0"/>
    <w:rsid w:val="00FB1B06"/>
    <w:rsid w:val="00FB3219"/>
    <w:rsid w:val="00FC2FE4"/>
    <w:rsid w:val="00FE440E"/>
    <w:rsid w:val="00FE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paragraph" w:styleId="1">
    <w:name w:val="heading 1"/>
    <w:basedOn w:val="a"/>
    <w:next w:val="a"/>
    <w:link w:val="10"/>
    <w:qFormat/>
    <w:rsid w:val="001F7B8D"/>
    <w:pPr>
      <w:keepNext/>
      <w:numPr>
        <w:numId w:val="20"/>
      </w:numPr>
      <w:suppressAutoHyphens/>
      <w:spacing w:before="120" w:after="120" w:line="240" w:lineRule="auto"/>
      <w:ind w:left="0" w:firstLine="709"/>
      <w:jc w:val="both"/>
      <w:outlineLvl w:val="0"/>
    </w:pPr>
    <w:rPr>
      <w:rFonts w:eastAsia="Times New Roman"/>
      <w:b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67E1C"/>
    <w:pPr>
      <w:spacing w:before="240" w:after="60" w:line="240" w:lineRule="auto"/>
      <w:outlineLvl w:val="8"/>
    </w:pPr>
    <w:rPr>
      <w:rFonts w:ascii="Cambria" w:eastAsia="Times New Roman" w:hAnsi="Cambria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ОЙ ТЕКСТ"/>
    <w:basedOn w:val="a"/>
    <w:uiPriority w:val="34"/>
    <w:qFormat/>
    <w:rsid w:val="00307254"/>
    <w:pPr>
      <w:ind w:left="720"/>
      <w:contextualSpacing/>
    </w:pPr>
  </w:style>
  <w:style w:type="character" w:customStyle="1" w:styleId="21">
    <w:name w:val="Основной текст (2)_"/>
    <w:basedOn w:val="a0"/>
    <w:link w:val="22"/>
    <w:qFormat/>
    <w:rsid w:val="006D37A3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sz w:val="26"/>
      <w:szCs w:val="26"/>
    </w:rPr>
  </w:style>
  <w:style w:type="paragraph" w:customStyle="1" w:styleId="s16">
    <w:name w:val="s_16"/>
    <w:basedOn w:val="a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unhideWhenUsed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D33FD6"/>
  </w:style>
  <w:style w:type="paragraph" w:styleId="a5">
    <w:name w:val="Balloon Text"/>
    <w:basedOn w:val="a"/>
    <w:link w:val="a6"/>
    <w:uiPriority w:val="99"/>
    <w:semiHidden/>
    <w:unhideWhenUsed/>
    <w:rsid w:val="00C9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7B8D"/>
    <w:rPr>
      <w:rFonts w:eastAsia="Times New Roman"/>
      <w:b/>
      <w:color w:val="auto"/>
      <w:lang w:eastAsia="ru-RU"/>
    </w:rPr>
  </w:style>
  <w:style w:type="paragraph" w:styleId="a7">
    <w:name w:val="No Spacing"/>
    <w:uiPriority w:val="1"/>
    <w:qFormat/>
    <w:rsid w:val="007462AC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657AD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8657AD"/>
    <w:rPr>
      <w:rFonts w:ascii="Calibri" w:eastAsia="Calibri" w:hAnsi="Calibri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1F7B8D"/>
    <w:rPr>
      <w:rFonts w:eastAsia="Calibri"/>
      <w:color w:val="auto"/>
      <w:szCs w:val="22"/>
    </w:rPr>
  </w:style>
  <w:style w:type="paragraph" w:styleId="23">
    <w:name w:val="toc 2"/>
    <w:basedOn w:val="a"/>
    <w:next w:val="a"/>
    <w:autoRedefine/>
    <w:uiPriority w:val="39"/>
    <w:qFormat/>
    <w:rsid w:val="008657AD"/>
    <w:pPr>
      <w:tabs>
        <w:tab w:val="right" w:leader="dot" w:pos="9628"/>
      </w:tabs>
    </w:pPr>
    <w:rPr>
      <w:rFonts w:ascii="Calibri" w:eastAsia="Calibri" w:hAnsi="Calibri"/>
      <w:color w:val="auto"/>
      <w:sz w:val="22"/>
      <w:szCs w:val="22"/>
    </w:rPr>
  </w:style>
  <w:style w:type="character" w:styleId="aa">
    <w:name w:val="Hyperlink"/>
    <w:uiPriority w:val="99"/>
    <w:rsid w:val="008657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13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Plain Text"/>
    <w:basedOn w:val="a"/>
    <w:link w:val="ac"/>
    <w:rsid w:val="004779A6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c">
    <w:name w:val="Текст Знак"/>
    <w:basedOn w:val="a0"/>
    <w:link w:val="ab"/>
    <w:rsid w:val="004779A6"/>
    <w:rPr>
      <w:rFonts w:ascii="Courier New" w:eastAsia="Times New Roman" w:hAnsi="Courier New"/>
      <w:color w:val="auto"/>
      <w:sz w:val="20"/>
      <w:szCs w:val="20"/>
    </w:rPr>
  </w:style>
  <w:style w:type="paragraph" w:customStyle="1" w:styleId="ad">
    <w:name w:val="Миша"/>
    <w:basedOn w:val="a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B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2BEA"/>
  </w:style>
  <w:style w:type="character" w:styleId="af0">
    <w:name w:val="Placeholder Text"/>
    <w:basedOn w:val="a0"/>
    <w:uiPriority w:val="99"/>
    <w:semiHidden/>
    <w:rsid w:val="0018707D"/>
    <w:rPr>
      <w:color w:val="808080"/>
    </w:rPr>
  </w:style>
  <w:style w:type="paragraph" w:styleId="af1">
    <w:name w:val="endnote text"/>
    <w:basedOn w:val="a"/>
    <w:link w:val="af2"/>
    <w:semiHidden/>
    <w:qFormat/>
    <w:rsid w:val="00A70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A702BD"/>
    <w:rPr>
      <w:rFonts w:eastAsia="Times New Roman"/>
      <w:color w:val="auto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1370D"/>
    <w:rPr>
      <w:b/>
      <w:bCs/>
    </w:rPr>
  </w:style>
  <w:style w:type="paragraph" w:styleId="af4">
    <w:name w:val="TOC Heading"/>
    <w:basedOn w:val="1"/>
    <w:next w:val="a"/>
    <w:uiPriority w:val="39"/>
    <w:semiHidden/>
    <w:unhideWhenUsed/>
    <w:qFormat/>
    <w:rsid w:val="001F7B8D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F7B8D"/>
    <w:pPr>
      <w:spacing w:after="100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f5">
    <w:name w:val="Table Grid"/>
    <w:basedOn w:val="a1"/>
    <w:uiPriority w:val="59"/>
    <w:rsid w:val="000B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163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63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631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Body Text Indent"/>
    <w:basedOn w:val="a"/>
    <w:link w:val="af7"/>
    <w:rsid w:val="00A16318"/>
    <w:pPr>
      <w:shd w:val="clear" w:color="auto" w:fill="FFFFFF"/>
      <w:tabs>
        <w:tab w:val="left" w:pos="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bCs/>
      <w:color w:val="auto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16318"/>
    <w:rPr>
      <w:rFonts w:eastAsia="Times New Roman"/>
      <w:bCs/>
      <w:color w:val="auto"/>
      <w:sz w:val="28"/>
      <w:szCs w:val="28"/>
      <w:shd w:val="clear" w:color="auto" w:fill="FFFFFF"/>
      <w:lang w:eastAsia="ru-RU"/>
    </w:rPr>
  </w:style>
  <w:style w:type="character" w:styleId="af8">
    <w:name w:val="FollowedHyperlink"/>
    <w:basedOn w:val="a0"/>
    <w:uiPriority w:val="99"/>
    <w:semiHidden/>
    <w:unhideWhenUsed/>
    <w:rsid w:val="00DA19D1"/>
    <w:rPr>
      <w:color w:val="800080" w:themeColor="followedHyperlink"/>
      <w:u w:val="single"/>
    </w:rPr>
  </w:style>
  <w:style w:type="paragraph" w:customStyle="1" w:styleId="Default">
    <w:name w:val="Default"/>
    <w:uiPriority w:val="99"/>
    <w:semiHidden/>
    <w:rsid w:val="002C21C3"/>
    <w:pPr>
      <w:autoSpaceDE w:val="0"/>
      <w:autoSpaceDN w:val="0"/>
      <w:adjustRightInd w:val="0"/>
      <w:spacing w:after="0" w:line="240" w:lineRule="auto"/>
    </w:pPr>
  </w:style>
  <w:style w:type="character" w:customStyle="1" w:styleId="24">
    <w:name w:val="Основной текст2"/>
    <w:basedOn w:val="a0"/>
    <w:rsid w:val="002C21C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2C21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C21C3"/>
    <w:rPr>
      <w:sz w:val="16"/>
      <w:szCs w:val="16"/>
    </w:rPr>
  </w:style>
  <w:style w:type="paragraph" w:styleId="HTML">
    <w:name w:val="HTML Preformatted"/>
    <w:basedOn w:val="a"/>
    <w:link w:val="HTML0"/>
    <w:unhideWhenUsed/>
    <w:rsid w:val="00861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11F9"/>
    <w:rPr>
      <w:rFonts w:ascii="Courier New" w:eastAsia="Times New Roman" w:hAnsi="Courier New"/>
      <w:color w:val="auto"/>
      <w:sz w:val="20"/>
      <w:szCs w:val="20"/>
    </w:rPr>
  </w:style>
  <w:style w:type="character" w:customStyle="1" w:styleId="-">
    <w:name w:val="Интернет-ссылка"/>
    <w:uiPriority w:val="99"/>
    <w:rsid w:val="007F71D4"/>
    <w:rPr>
      <w:color w:val="0000FF"/>
      <w:u w:val="single"/>
    </w:rPr>
  </w:style>
  <w:style w:type="character" w:styleId="af9">
    <w:name w:val="footnote reference"/>
    <w:basedOn w:val="a0"/>
    <w:uiPriority w:val="99"/>
    <w:semiHidden/>
    <w:unhideWhenUsed/>
    <w:qFormat/>
    <w:rsid w:val="007F71D4"/>
    <w:rPr>
      <w:vertAlign w:val="superscript"/>
    </w:rPr>
  </w:style>
  <w:style w:type="character" w:customStyle="1" w:styleId="afa">
    <w:name w:val="Привязка сноски"/>
    <w:rsid w:val="007F71D4"/>
    <w:rPr>
      <w:vertAlign w:val="superscript"/>
    </w:rPr>
  </w:style>
  <w:style w:type="paragraph" w:styleId="afb">
    <w:name w:val="footnote text"/>
    <w:basedOn w:val="a"/>
    <w:link w:val="afc"/>
    <w:rsid w:val="007F71D4"/>
    <w:rPr>
      <w:rFonts w:ascii="Calibri" w:eastAsiaTheme="minorEastAsia" w:hAnsi="Calibri" w:cstheme="minorBidi"/>
      <w:color w:val="00000A"/>
      <w:sz w:val="22"/>
      <w:szCs w:val="22"/>
      <w:lang w:eastAsia="ru-RU"/>
    </w:rPr>
  </w:style>
  <w:style w:type="character" w:customStyle="1" w:styleId="afc">
    <w:name w:val="Текст сноски Знак"/>
    <w:basedOn w:val="a0"/>
    <w:link w:val="afb"/>
    <w:rsid w:val="007F71D4"/>
    <w:rPr>
      <w:rFonts w:ascii="Calibri" w:eastAsiaTheme="minorEastAsia" w:hAnsi="Calibri" w:cstheme="minorBidi"/>
      <w:color w:val="00000A"/>
      <w:sz w:val="22"/>
      <w:szCs w:val="22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782CF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782CF7"/>
    <w:rPr>
      <w:rFonts w:eastAsia="Calibri"/>
      <w:sz w:val="16"/>
      <w:szCs w:val="16"/>
    </w:rPr>
  </w:style>
  <w:style w:type="paragraph" w:styleId="afd">
    <w:name w:val="Title"/>
    <w:basedOn w:val="a"/>
    <w:link w:val="afe"/>
    <w:qFormat/>
    <w:rsid w:val="00782CF7"/>
    <w:pPr>
      <w:spacing w:after="0"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782CF7"/>
    <w:rPr>
      <w:rFonts w:eastAsia="Times New Roman"/>
      <w:b/>
      <w:color w:val="auto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7E1C"/>
    <w:rPr>
      <w:rFonts w:ascii="Cambria" w:eastAsia="Times New Roman" w:hAnsi="Cambria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paragraph" w:styleId="1">
    <w:name w:val="heading 1"/>
    <w:basedOn w:val="a"/>
    <w:next w:val="a"/>
    <w:link w:val="10"/>
    <w:qFormat/>
    <w:rsid w:val="001F7B8D"/>
    <w:pPr>
      <w:keepNext/>
      <w:numPr>
        <w:numId w:val="20"/>
      </w:numPr>
      <w:suppressAutoHyphens/>
      <w:spacing w:before="120" w:after="120" w:line="240" w:lineRule="auto"/>
      <w:ind w:left="0" w:firstLine="709"/>
      <w:jc w:val="both"/>
      <w:outlineLvl w:val="0"/>
    </w:pPr>
    <w:rPr>
      <w:rFonts w:eastAsia="Times New Roman"/>
      <w:b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67E1C"/>
    <w:pPr>
      <w:spacing w:before="240" w:after="60" w:line="240" w:lineRule="auto"/>
      <w:outlineLvl w:val="8"/>
    </w:pPr>
    <w:rPr>
      <w:rFonts w:ascii="Cambria" w:eastAsia="Times New Roman" w:hAnsi="Cambria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ОЙ ТЕКСТ"/>
    <w:basedOn w:val="a"/>
    <w:uiPriority w:val="34"/>
    <w:qFormat/>
    <w:rsid w:val="00307254"/>
    <w:pPr>
      <w:ind w:left="720"/>
      <w:contextualSpacing/>
    </w:pPr>
  </w:style>
  <w:style w:type="character" w:customStyle="1" w:styleId="21">
    <w:name w:val="Основной текст (2)_"/>
    <w:basedOn w:val="a0"/>
    <w:link w:val="22"/>
    <w:qFormat/>
    <w:rsid w:val="006D37A3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sz w:val="26"/>
      <w:szCs w:val="26"/>
    </w:rPr>
  </w:style>
  <w:style w:type="paragraph" w:customStyle="1" w:styleId="s16">
    <w:name w:val="s_16"/>
    <w:basedOn w:val="a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unhideWhenUsed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D33FD6"/>
  </w:style>
  <w:style w:type="paragraph" w:styleId="a5">
    <w:name w:val="Balloon Text"/>
    <w:basedOn w:val="a"/>
    <w:link w:val="a6"/>
    <w:uiPriority w:val="99"/>
    <w:semiHidden/>
    <w:unhideWhenUsed/>
    <w:rsid w:val="00C9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7B8D"/>
    <w:rPr>
      <w:rFonts w:eastAsia="Times New Roman"/>
      <w:b/>
      <w:color w:val="auto"/>
      <w:lang w:eastAsia="ru-RU"/>
    </w:rPr>
  </w:style>
  <w:style w:type="paragraph" w:styleId="a7">
    <w:name w:val="No Spacing"/>
    <w:uiPriority w:val="1"/>
    <w:qFormat/>
    <w:rsid w:val="007462AC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657AD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8657AD"/>
    <w:rPr>
      <w:rFonts w:ascii="Calibri" w:eastAsia="Calibri" w:hAnsi="Calibri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1F7B8D"/>
    <w:rPr>
      <w:rFonts w:eastAsia="Calibri"/>
      <w:color w:val="auto"/>
      <w:szCs w:val="22"/>
    </w:rPr>
  </w:style>
  <w:style w:type="paragraph" w:styleId="23">
    <w:name w:val="toc 2"/>
    <w:basedOn w:val="a"/>
    <w:next w:val="a"/>
    <w:autoRedefine/>
    <w:uiPriority w:val="39"/>
    <w:qFormat/>
    <w:rsid w:val="008657AD"/>
    <w:pPr>
      <w:tabs>
        <w:tab w:val="right" w:leader="dot" w:pos="9628"/>
      </w:tabs>
    </w:pPr>
    <w:rPr>
      <w:rFonts w:ascii="Calibri" w:eastAsia="Calibri" w:hAnsi="Calibri"/>
      <w:color w:val="auto"/>
      <w:sz w:val="22"/>
      <w:szCs w:val="22"/>
    </w:rPr>
  </w:style>
  <w:style w:type="character" w:styleId="aa">
    <w:name w:val="Hyperlink"/>
    <w:uiPriority w:val="99"/>
    <w:rsid w:val="008657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13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Plain Text"/>
    <w:basedOn w:val="a"/>
    <w:link w:val="ac"/>
    <w:rsid w:val="004779A6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c">
    <w:name w:val="Текст Знак"/>
    <w:basedOn w:val="a0"/>
    <w:link w:val="ab"/>
    <w:rsid w:val="004779A6"/>
    <w:rPr>
      <w:rFonts w:ascii="Courier New" w:eastAsia="Times New Roman" w:hAnsi="Courier New"/>
      <w:color w:val="auto"/>
      <w:sz w:val="20"/>
      <w:szCs w:val="20"/>
    </w:rPr>
  </w:style>
  <w:style w:type="paragraph" w:customStyle="1" w:styleId="ad">
    <w:name w:val="Миша"/>
    <w:basedOn w:val="a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B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2BEA"/>
  </w:style>
  <w:style w:type="character" w:styleId="af0">
    <w:name w:val="Placeholder Text"/>
    <w:basedOn w:val="a0"/>
    <w:uiPriority w:val="99"/>
    <w:semiHidden/>
    <w:rsid w:val="0018707D"/>
    <w:rPr>
      <w:color w:val="808080"/>
    </w:rPr>
  </w:style>
  <w:style w:type="paragraph" w:styleId="af1">
    <w:name w:val="endnote text"/>
    <w:basedOn w:val="a"/>
    <w:link w:val="af2"/>
    <w:semiHidden/>
    <w:qFormat/>
    <w:rsid w:val="00A70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A702BD"/>
    <w:rPr>
      <w:rFonts w:eastAsia="Times New Roman"/>
      <w:color w:val="auto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1370D"/>
    <w:rPr>
      <w:b/>
      <w:bCs/>
    </w:rPr>
  </w:style>
  <w:style w:type="paragraph" w:styleId="af4">
    <w:name w:val="TOC Heading"/>
    <w:basedOn w:val="1"/>
    <w:next w:val="a"/>
    <w:uiPriority w:val="39"/>
    <w:semiHidden/>
    <w:unhideWhenUsed/>
    <w:qFormat/>
    <w:rsid w:val="001F7B8D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F7B8D"/>
    <w:pPr>
      <w:spacing w:after="100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f5">
    <w:name w:val="Table Grid"/>
    <w:basedOn w:val="a1"/>
    <w:uiPriority w:val="59"/>
    <w:rsid w:val="000B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163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63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631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Body Text Indent"/>
    <w:basedOn w:val="a"/>
    <w:link w:val="af7"/>
    <w:rsid w:val="00A16318"/>
    <w:pPr>
      <w:shd w:val="clear" w:color="auto" w:fill="FFFFFF"/>
      <w:tabs>
        <w:tab w:val="left" w:pos="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bCs/>
      <w:color w:val="auto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16318"/>
    <w:rPr>
      <w:rFonts w:eastAsia="Times New Roman"/>
      <w:bCs/>
      <w:color w:val="auto"/>
      <w:sz w:val="28"/>
      <w:szCs w:val="28"/>
      <w:shd w:val="clear" w:color="auto" w:fill="FFFFFF"/>
      <w:lang w:eastAsia="ru-RU"/>
    </w:rPr>
  </w:style>
  <w:style w:type="character" w:styleId="af8">
    <w:name w:val="FollowedHyperlink"/>
    <w:basedOn w:val="a0"/>
    <w:uiPriority w:val="99"/>
    <w:semiHidden/>
    <w:unhideWhenUsed/>
    <w:rsid w:val="00DA19D1"/>
    <w:rPr>
      <w:color w:val="800080" w:themeColor="followedHyperlink"/>
      <w:u w:val="single"/>
    </w:rPr>
  </w:style>
  <w:style w:type="paragraph" w:customStyle="1" w:styleId="Default">
    <w:name w:val="Default"/>
    <w:uiPriority w:val="99"/>
    <w:semiHidden/>
    <w:rsid w:val="002C21C3"/>
    <w:pPr>
      <w:autoSpaceDE w:val="0"/>
      <w:autoSpaceDN w:val="0"/>
      <w:adjustRightInd w:val="0"/>
      <w:spacing w:after="0" w:line="240" w:lineRule="auto"/>
    </w:pPr>
  </w:style>
  <w:style w:type="character" w:customStyle="1" w:styleId="24">
    <w:name w:val="Основной текст2"/>
    <w:basedOn w:val="a0"/>
    <w:rsid w:val="002C21C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2C21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C21C3"/>
    <w:rPr>
      <w:sz w:val="16"/>
      <w:szCs w:val="16"/>
    </w:rPr>
  </w:style>
  <w:style w:type="paragraph" w:styleId="HTML">
    <w:name w:val="HTML Preformatted"/>
    <w:basedOn w:val="a"/>
    <w:link w:val="HTML0"/>
    <w:unhideWhenUsed/>
    <w:rsid w:val="00861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11F9"/>
    <w:rPr>
      <w:rFonts w:ascii="Courier New" w:eastAsia="Times New Roman" w:hAnsi="Courier New"/>
      <w:color w:val="auto"/>
      <w:sz w:val="20"/>
      <w:szCs w:val="20"/>
    </w:rPr>
  </w:style>
  <w:style w:type="character" w:customStyle="1" w:styleId="-">
    <w:name w:val="Интернет-ссылка"/>
    <w:uiPriority w:val="99"/>
    <w:rsid w:val="007F71D4"/>
    <w:rPr>
      <w:color w:val="0000FF"/>
      <w:u w:val="single"/>
    </w:rPr>
  </w:style>
  <w:style w:type="character" w:styleId="af9">
    <w:name w:val="footnote reference"/>
    <w:basedOn w:val="a0"/>
    <w:uiPriority w:val="99"/>
    <w:semiHidden/>
    <w:unhideWhenUsed/>
    <w:qFormat/>
    <w:rsid w:val="007F71D4"/>
    <w:rPr>
      <w:vertAlign w:val="superscript"/>
    </w:rPr>
  </w:style>
  <w:style w:type="character" w:customStyle="1" w:styleId="afa">
    <w:name w:val="Привязка сноски"/>
    <w:rsid w:val="007F71D4"/>
    <w:rPr>
      <w:vertAlign w:val="superscript"/>
    </w:rPr>
  </w:style>
  <w:style w:type="paragraph" w:styleId="afb">
    <w:name w:val="footnote text"/>
    <w:basedOn w:val="a"/>
    <w:link w:val="afc"/>
    <w:rsid w:val="007F71D4"/>
    <w:rPr>
      <w:rFonts w:ascii="Calibri" w:eastAsiaTheme="minorEastAsia" w:hAnsi="Calibri" w:cstheme="minorBidi"/>
      <w:color w:val="00000A"/>
      <w:sz w:val="22"/>
      <w:szCs w:val="22"/>
      <w:lang w:eastAsia="ru-RU"/>
    </w:rPr>
  </w:style>
  <w:style w:type="character" w:customStyle="1" w:styleId="afc">
    <w:name w:val="Текст сноски Знак"/>
    <w:basedOn w:val="a0"/>
    <w:link w:val="afb"/>
    <w:rsid w:val="007F71D4"/>
    <w:rPr>
      <w:rFonts w:ascii="Calibri" w:eastAsiaTheme="minorEastAsia" w:hAnsi="Calibri" w:cstheme="minorBidi"/>
      <w:color w:val="00000A"/>
      <w:sz w:val="22"/>
      <w:szCs w:val="22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782CF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782CF7"/>
    <w:rPr>
      <w:rFonts w:eastAsia="Calibri"/>
      <w:sz w:val="16"/>
      <w:szCs w:val="16"/>
    </w:rPr>
  </w:style>
  <w:style w:type="paragraph" w:styleId="afd">
    <w:name w:val="Title"/>
    <w:basedOn w:val="a"/>
    <w:link w:val="afe"/>
    <w:qFormat/>
    <w:rsid w:val="00782CF7"/>
    <w:pPr>
      <w:spacing w:after="0"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782CF7"/>
    <w:rPr>
      <w:rFonts w:eastAsia="Times New Roman"/>
      <w:b/>
      <w:color w:val="auto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7E1C"/>
    <w:rPr>
      <w:rFonts w:ascii="Cambria" w:eastAsia="Times New Roman" w:hAnsi="Cambria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erms/accounting/bukhgalterskaya_finansovaya_otchetnos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udit-it.ru/terms/accounting/statement_of_cash_flow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dit-it.ru/terms/audit/msa_560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3AD13-4F90-4F8C-B2A9-6A3CFD2C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Admin</cp:lastModifiedBy>
  <cp:revision>5</cp:revision>
  <dcterms:created xsi:type="dcterms:W3CDTF">2023-02-25T11:30:00Z</dcterms:created>
  <dcterms:modified xsi:type="dcterms:W3CDTF">2024-09-24T10:50:00Z</dcterms:modified>
</cp:coreProperties>
</file>